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8FF" w:rsidRDefault="00D32BD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 w:rsidR="00DB28FF" w:rsidRDefault="00D32BD2">
      <w:pPr>
        <w:pStyle w:val="1"/>
        <w:framePr w:w="3466" w:h="667" w:hRule="exact" w:wrap="none" w:vAnchor="page" w:hAnchor="page" w:x="1754" w:y="107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БРЭСЦК</w:t>
      </w:r>
      <w:proofErr w:type="gramStart"/>
      <w:r>
        <w:rPr>
          <w:b/>
          <w:bCs/>
          <w:sz w:val="28"/>
          <w:szCs w:val="28"/>
        </w:rPr>
        <w:t>1</w:t>
      </w:r>
      <w:proofErr w:type="gramEnd"/>
      <w:r>
        <w:rPr>
          <w:b/>
          <w:bCs/>
          <w:sz w:val="28"/>
          <w:szCs w:val="28"/>
        </w:rPr>
        <w:t xml:space="preserve"> РАЁННЫ</w:t>
      </w:r>
    </w:p>
    <w:p w:rsidR="00DB28FF" w:rsidRDefault="00D32BD2">
      <w:pPr>
        <w:pStyle w:val="1"/>
        <w:framePr w:w="3466" w:h="667" w:hRule="exact" w:wrap="none" w:vAnchor="page" w:hAnchor="page" w:x="1754" w:y="1079"/>
        <w:spacing w:line="23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ВЫКАНАУЧЫ КАМ1ТЭТ</w:t>
      </w:r>
    </w:p>
    <w:p w:rsidR="00DB28FF" w:rsidRDefault="00D32BD2">
      <w:pPr>
        <w:pStyle w:val="1"/>
        <w:framePr w:w="4594" w:h="706" w:hRule="exact" w:wrap="none" w:vAnchor="page" w:hAnchor="page" w:x="6569" w:y="945"/>
        <w:spacing w:line="233" w:lineRule="auto"/>
        <w:ind w:left="-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БРЕСТСКИЙ РАЙОННЫЙ</w:t>
      </w:r>
      <w:r>
        <w:rPr>
          <w:b/>
          <w:bCs/>
          <w:sz w:val="28"/>
          <w:szCs w:val="28"/>
        </w:rPr>
        <w:br/>
        <w:t>ИСПОЛНИТЕЛЬНЫЙ КОМИТЕТ</w:t>
      </w:r>
    </w:p>
    <w:p w:rsidR="00DB28FF" w:rsidRDefault="00D32BD2">
      <w:pPr>
        <w:pStyle w:val="11"/>
        <w:framePr w:w="3005" w:h="1234" w:hRule="exact" w:wrap="none" w:vAnchor="page" w:hAnchor="page" w:x="2297" w:y="2044"/>
      </w:pPr>
      <w:bookmarkStart w:id="0" w:name="bookmark0"/>
      <w:r>
        <w:t>РАШЭННЕ</w:t>
      </w:r>
      <w:bookmarkEnd w:id="0"/>
    </w:p>
    <w:p w:rsidR="00DB28FF" w:rsidRPr="00D32BD2" w:rsidRDefault="00D32BD2">
      <w:pPr>
        <w:pStyle w:val="40"/>
        <w:framePr w:w="3005" w:h="1234" w:hRule="exact" w:wrap="none" w:vAnchor="page" w:hAnchor="page" w:x="2297" w:y="2044"/>
      </w:pPr>
      <w:r>
        <w:rPr>
          <w:lang w:eastAsia="en-US" w:bidi="en-US"/>
        </w:rPr>
        <w:t>16.02.2026 № 289</w:t>
      </w:r>
    </w:p>
    <w:p w:rsidR="00DB28FF" w:rsidRDefault="00D32BD2">
      <w:pPr>
        <w:pStyle w:val="20"/>
        <w:framePr w:w="3005" w:h="1234" w:hRule="exact" w:wrap="none" w:vAnchor="page" w:hAnchor="page" w:x="2297" w:y="2044"/>
        <w:spacing w:after="0"/>
        <w:ind w:firstLine="640"/>
      </w:pPr>
      <w:r>
        <w:t xml:space="preserve">г. </w:t>
      </w:r>
      <w:proofErr w:type="spellStart"/>
      <w:r>
        <w:t>Брэст</w:t>
      </w:r>
      <w:proofErr w:type="spellEnd"/>
    </w:p>
    <w:p w:rsidR="00DB28FF" w:rsidRDefault="00D32BD2">
      <w:pPr>
        <w:pStyle w:val="11"/>
        <w:framePr w:w="1958" w:h="432" w:hRule="exact" w:wrap="none" w:vAnchor="page" w:hAnchor="page" w:x="8206" w:y="1924"/>
        <w:jc w:val="center"/>
      </w:pPr>
      <w:bookmarkStart w:id="1" w:name="bookmark2"/>
      <w:r>
        <w:t>РЕШЕНИЕ</w:t>
      </w:r>
      <w:bookmarkEnd w:id="1"/>
    </w:p>
    <w:p w:rsidR="00DB28FF" w:rsidRDefault="00D32BD2">
      <w:pPr>
        <w:pStyle w:val="20"/>
        <w:framePr w:wrap="none" w:vAnchor="page" w:hAnchor="page" w:x="8839" w:y="2899"/>
        <w:spacing w:after="0"/>
        <w:ind w:firstLine="0"/>
      </w:pPr>
      <w:r>
        <w:t>г. Брест</w:t>
      </w:r>
    </w:p>
    <w:p w:rsidR="00DB28FF" w:rsidRDefault="00D32BD2">
      <w:pPr>
        <w:pStyle w:val="1"/>
        <w:framePr w:w="5443" w:h="869" w:hRule="exact" w:wrap="none" w:vAnchor="page" w:hAnchor="page" w:x="1831" w:y="3566"/>
        <w:spacing w:line="194" w:lineRule="auto"/>
      </w:pPr>
      <w:r>
        <w:t>Об определении постоянно действующей комиссии по координации работы по содействию занятости населения</w:t>
      </w:r>
    </w:p>
    <w:p w:rsidR="00DB28FF" w:rsidRDefault="00D32BD2">
      <w:pPr>
        <w:pStyle w:val="1"/>
        <w:framePr w:w="9720" w:h="2117" w:hRule="exact" w:wrap="none" w:vAnchor="page" w:hAnchor="page" w:x="1826" w:y="4953"/>
        <w:ind w:firstLine="720"/>
        <w:jc w:val="both"/>
      </w:pPr>
      <w:r>
        <w:t xml:space="preserve">На основании пункта 1 статьи </w:t>
      </w:r>
      <w:r>
        <w:t>40 Закона Республики Беларусь от 4 января 2010 г. № 108-3 «О местном управлении и самоуправлении в Республики Беларусь» Брестский районный исполнительный комитет РЕШИЛ:</w:t>
      </w:r>
      <w:bookmarkStart w:id="2" w:name="_GoBack"/>
      <w:bookmarkEnd w:id="2"/>
    </w:p>
    <w:p w:rsidR="00DB28FF" w:rsidRDefault="00D32BD2">
      <w:pPr>
        <w:pStyle w:val="1"/>
        <w:framePr w:w="9720" w:h="2117" w:hRule="exact" w:wrap="none" w:vAnchor="page" w:hAnchor="page" w:x="1826" w:y="4953"/>
        <w:ind w:firstLine="720"/>
        <w:jc w:val="both"/>
      </w:pPr>
      <w:r>
        <w:t>1. Определить состав постоянно действующей комиссии по координации работы по содействию</w:t>
      </w:r>
      <w:r>
        <w:t xml:space="preserve"> занятости населения согласно</w:t>
      </w:r>
    </w:p>
    <w:p w:rsidR="00DB28FF" w:rsidRDefault="00D32BD2">
      <w:pPr>
        <w:pStyle w:val="1"/>
        <w:framePr w:w="9715" w:h="2621" w:hRule="exact" w:wrap="none" w:vAnchor="page" w:hAnchor="page" w:x="1841" w:y="7075"/>
      </w:pPr>
      <w:r>
        <w:t>приложению.</w:t>
      </w:r>
    </w:p>
    <w:p w:rsidR="00DB28FF" w:rsidRDefault="00D32BD2">
      <w:pPr>
        <w:pStyle w:val="1"/>
        <w:framePr w:w="9715" w:h="2621" w:hRule="exact" w:wrap="none" w:vAnchor="page" w:hAnchor="page" w:x="1841" w:y="7075"/>
        <w:ind w:right="24" w:firstLine="700"/>
        <w:jc w:val="both"/>
      </w:pPr>
      <w:r>
        <w:t>2. Признать утратившим силу решение Брестского районного</w:t>
      </w:r>
      <w:r>
        <w:br/>
        <w:t>исполнительного комитета от 17 ноября 2025 г. № 2182 «Об определении</w:t>
      </w:r>
      <w:r>
        <w:br/>
        <w:t>постоянно д^тву1ощей комиссии по координации работы по содействию</w:t>
      </w:r>
      <w:r>
        <w:br/>
        <w:t>занятости населения».</w:t>
      </w:r>
    </w:p>
    <w:p w:rsidR="00DB28FF" w:rsidRDefault="00D32BD2">
      <w:pPr>
        <w:pStyle w:val="50"/>
        <w:framePr w:w="9715" w:h="2621" w:hRule="exact" w:wrap="none" w:vAnchor="page" w:hAnchor="page" w:x="1841" w:y="7075"/>
        <w:spacing w:line="240" w:lineRule="auto"/>
        <w:ind w:left="3380"/>
      </w:pPr>
      <w:r>
        <w:t>*</w:t>
      </w:r>
    </w:p>
    <w:p w:rsidR="00D32BD2" w:rsidRDefault="00D32BD2">
      <w:pPr>
        <w:pStyle w:val="1"/>
        <w:framePr w:w="9715" w:h="2621" w:hRule="exact" w:wrap="none" w:vAnchor="page" w:hAnchor="page" w:x="1841" w:y="7075"/>
        <w:spacing w:line="180" w:lineRule="auto"/>
      </w:pPr>
    </w:p>
    <w:p w:rsidR="00DB28FF" w:rsidRDefault="00D32BD2">
      <w:pPr>
        <w:pStyle w:val="1"/>
        <w:framePr w:w="9715" w:h="2621" w:hRule="exact" w:wrap="none" w:vAnchor="page" w:hAnchor="page" w:x="1841" w:y="7075"/>
        <w:spacing w:line="180" w:lineRule="auto"/>
      </w:pPr>
      <w:r>
        <w:t>Председатель-</w:t>
      </w:r>
    </w:p>
    <w:p w:rsidR="00DB28FF" w:rsidRDefault="00DB28FF">
      <w:pPr>
        <w:framePr w:wrap="none" w:vAnchor="page" w:hAnchor="page" w:x="4682" w:y="9033"/>
      </w:pPr>
    </w:p>
    <w:p w:rsidR="00DB28FF" w:rsidRDefault="00D32BD2">
      <w:pPr>
        <w:pStyle w:val="1"/>
        <w:framePr w:w="1810" w:h="365" w:hRule="exact" w:wrap="none" w:vAnchor="page" w:hAnchor="page" w:x="9050" w:y="9191"/>
        <w:ind w:right="9"/>
        <w:jc w:val="right"/>
      </w:pPr>
      <w:r>
        <w:t>Г.А. Панасюк</w:t>
      </w:r>
    </w:p>
    <w:p w:rsidR="00DB28FF" w:rsidRDefault="00D32BD2">
      <w:pPr>
        <w:pStyle w:val="30"/>
        <w:framePr w:wrap="none" w:vAnchor="page" w:hAnchor="page" w:x="1865" w:y="15359"/>
      </w:pPr>
      <w:r>
        <w:t>Кравчук 53 75 58</w:t>
      </w:r>
    </w:p>
    <w:p w:rsidR="00DB28FF" w:rsidRDefault="00DB28FF">
      <w:pPr>
        <w:framePr w:wrap="none" w:vAnchor="page" w:hAnchor="page" w:x="4706" w:y="9595"/>
        <w:rPr>
          <w:sz w:val="2"/>
          <w:szCs w:val="2"/>
        </w:rPr>
      </w:pPr>
    </w:p>
    <w:p w:rsidR="00DB28FF" w:rsidRDefault="00DB28FF">
      <w:pPr>
        <w:spacing w:line="1" w:lineRule="exact"/>
        <w:sectPr w:rsidR="00DB28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B28FF" w:rsidRDefault="00D32BD2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style="position:absolute;margin-left:0;margin-top:0;width:595.pt;height:842.pt;z-index:-251658240;mso-position-horizontal-relative:page;mso-position-vertical-relative:page;z-index:-251658751" fillcolor="#FEFEFE" stroked="f"/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9"/>
        <w:gridCol w:w="7406"/>
      </w:tblGrid>
      <w:tr w:rsidR="00DB28FF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2779" w:type="dxa"/>
            <w:shd w:val="clear" w:color="auto" w:fill="auto"/>
          </w:tcPr>
          <w:p w:rsidR="00DB28FF" w:rsidRDefault="00DB28FF">
            <w:pPr>
              <w:framePr w:w="10186" w:h="1387" w:wrap="none" w:vAnchor="page" w:hAnchor="page" w:x="1438" w:y="1209"/>
              <w:rPr>
                <w:sz w:val="10"/>
                <w:szCs w:val="10"/>
              </w:rPr>
            </w:pPr>
          </w:p>
        </w:tc>
        <w:tc>
          <w:tcPr>
            <w:tcW w:w="7406" w:type="dxa"/>
            <w:shd w:val="clear" w:color="auto" w:fill="auto"/>
          </w:tcPr>
          <w:p w:rsidR="00DB28FF" w:rsidRDefault="00D32BD2">
            <w:pPr>
              <w:pStyle w:val="a5"/>
              <w:framePr w:w="10186" w:h="1387" w:wrap="none" w:vAnchor="page" w:hAnchor="page" w:x="1438" w:y="1209"/>
              <w:tabs>
                <w:tab w:val="left" w:pos="4800"/>
              </w:tabs>
              <w:spacing w:line="187" w:lineRule="auto"/>
              <w:ind w:left="2520"/>
            </w:pPr>
            <w:r>
              <w:t>Приложение к решению Брестского</w:t>
            </w:r>
            <w:r>
              <w:tab/>
            </w:r>
            <w:proofErr w:type="gramStart"/>
            <w:r>
              <w:t>районного</w:t>
            </w:r>
            <w:proofErr w:type="gramEnd"/>
          </w:p>
          <w:p w:rsidR="00DB28FF" w:rsidRDefault="00D32BD2">
            <w:pPr>
              <w:pStyle w:val="a5"/>
              <w:framePr w:w="10186" w:h="1387" w:wrap="none" w:vAnchor="page" w:hAnchor="page" w:x="1438" w:y="1209"/>
              <w:spacing w:line="187" w:lineRule="auto"/>
              <w:ind w:left="2520"/>
            </w:pPr>
            <w:r>
              <w:t>исполнительного комитета</w:t>
            </w:r>
          </w:p>
        </w:tc>
      </w:tr>
    </w:tbl>
    <w:p w:rsidR="00DB28FF" w:rsidRDefault="00D32BD2">
      <w:pPr>
        <w:pStyle w:val="1"/>
        <w:framePr w:w="10190" w:h="710" w:hRule="exact" w:wrap="none" w:vAnchor="page" w:hAnchor="page" w:x="1438" w:y="2841"/>
        <w:jc w:val="center"/>
      </w:pPr>
      <w:r>
        <w:t>Состав постоянно действующей комиссии по координации работы</w:t>
      </w:r>
      <w:r>
        <w:br/>
        <w:t>по содействию занятости населения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9"/>
        <w:gridCol w:w="7406"/>
      </w:tblGrid>
      <w:tr w:rsidR="00DB28FF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2779" w:type="dxa"/>
            <w:shd w:val="clear" w:color="auto" w:fill="auto"/>
          </w:tcPr>
          <w:p w:rsidR="00DB28FF" w:rsidRDefault="00D32BD2">
            <w:pPr>
              <w:pStyle w:val="a5"/>
              <w:framePr w:w="10186" w:h="5194" w:wrap="none" w:vAnchor="page" w:hAnchor="page" w:x="1438" w:y="4041"/>
              <w:spacing w:line="197" w:lineRule="auto"/>
              <w:ind w:left="0"/>
            </w:pPr>
            <w:proofErr w:type="spellStart"/>
            <w:r>
              <w:t>Хватик</w:t>
            </w:r>
            <w:proofErr w:type="spellEnd"/>
            <w:r>
              <w:t xml:space="preserve"> Владимир </w:t>
            </w:r>
            <w:r>
              <w:t>Михайлович</w:t>
            </w:r>
          </w:p>
        </w:tc>
        <w:tc>
          <w:tcPr>
            <w:tcW w:w="7406" w:type="dxa"/>
            <w:shd w:val="clear" w:color="auto" w:fill="auto"/>
          </w:tcPr>
          <w:p w:rsidR="00DB28FF" w:rsidRDefault="00D32BD2">
            <w:pPr>
              <w:pStyle w:val="a5"/>
              <w:framePr w:w="10186" w:h="5194" w:wrap="none" w:vAnchor="page" w:hAnchor="page" w:x="1438" w:y="4041"/>
              <w:spacing w:line="197" w:lineRule="auto"/>
              <w:ind w:hanging="300"/>
              <w:jc w:val="both"/>
            </w:pPr>
            <w:r>
              <w:t>_ председатель районного Совета депутатов, председатель комиссии (по согласованию);</w:t>
            </w:r>
          </w:p>
        </w:tc>
      </w:tr>
      <w:tr w:rsidR="00DB28FF">
        <w:tblPrEx>
          <w:tblCellMar>
            <w:top w:w="0" w:type="dxa"/>
            <w:bottom w:w="0" w:type="dxa"/>
          </w:tblCellMar>
        </w:tblPrEx>
        <w:trPr>
          <w:trHeight w:hRule="exact" w:val="1344"/>
        </w:trPr>
        <w:tc>
          <w:tcPr>
            <w:tcW w:w="2779" w:type="dxa"/>
            <w:shd w:val="clear" w:color="auto" w:fill="auto"/>
          </w:tcPr>
          <w:p w:rsidR="00DB28FF" w:rsidRDefault="00D32BD2">
            <w:pPr>
              <w:pStyle w:val="a5"/>
              <w:framePr w:w="10186" w:h="5194" w:wrap="none" w:vAnchor="page" w:hAnchor="page" w:x="1438" w:y="4041"/>
              <w:spacing w:before="120" w:line="194" w:lineRule="auto"/>
              <w:ind w:left="0"/>
            </w:pPr>
            <w:r>
              <w:t>Шлыков Леонид Иванович</w:t>
            </w:r>
          </w:p>
        </w:tc>
        <w:tc>
          <w:tcPr>
            <w:tcW w:w="7406" w:type="dxa"/>
            <w:shd w:val="clear" w:color="auto" w:fill="auto"/>
            <w:vAlign w:val="center"/>
          </w:tcPr>
          <w:p w:rsidR="00DB28FF" w:rsidRDefault="00D32BD2">
            <w:pPr>
              <w:pStyle w:val="a5"/>
              <w:framePr w:w="10186" w:h="5194" w:wrap="none" w:vAnchor="page" w:hAnchor="page" w:x="1438" w:y="4041"/>
              <w:tabs>
                <w:tab w:val="left" w:pos="5534"/>
              </w:tabs>
              <w:ind w:left="1900"/>
              <w:jc w:val="both"/>
            </w:pPr>
            <w:r>
              <w:t>- заместитель</w:t>
            </w:r>
            <w:r>
              <w:tab/>
              <w:t>председателя</w:t>
            </w:r>
          </w:p>
          <w:p w:rsidR="00DB28FF" w:rsidRDefault="00D32BD2">
            <w:pPr>
              <w:pStyle w:val="a5"/>
              <w:framePr w:w="10186" w:h="5194" w:wrap="none" w:vAnchor="page" w:hAnchor="page" w:x="1438" w:y="4041"/>
              <w:tabs>
                <w:tab w:val="left" w:pos="5522"/>
              </w:tabs>
              <w:jc w:val="both"/>
            </w:pPr>
            <w:r>
              <w:t>райисполкома,</w:t>
            </w:r>
            <w:r>
              <w:tab/>
              <w:t>заместитель</w:t>
            </w:r>
          </w:p>
          <w:p w:rsidR="00DB28FF" w:rsidRDefault="00D32BD2">
            <w:pPr>
              <w:pStyle w:val="a5"/>
              <w:framePr w:w="10186" w:h="5194" w:wrap="none" w:vAnchor="page" w:hAnchor="page" w:x="1438" w:y="4041"/>
            </w:pPr>
            <w:r>
              <w:t>председателя комиссии;</w:t>
            </w:r>
          </w:p>
        </w:tc>
      </w:tr>
      <w:tr w:rsidR="00DB28FF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2779" w:type="dxa"/>
            <w:shd w:val="clear" w:color="auto" w:fill="auto"/>
          </w:tcPr>
          <w:p w:rsidR="00DB28FF" w:rsidRDefault="00D32BD2">
            <w:pPr>
              <w:pStyle w:val="a5"/>
              <w:framePr w:w="10186" w:h="5194" w:wrap="none" w:vAnchor="page" w:hAnchor="page" w:x="1438" w:y="4041"/>
              <w:spacing w:before="100" w:line="230" w:lineRule="auto"/>
              <w:ind w:left="0"/>
            </w:pPr>
            <w:r>
              <w:t>Волынец Павел Иванович</w:t>
            </w:r>
          </w:p>
        </w:tc>
        <w:tc>
          <w:tcPr>
            <w:tcW w:w="7406" w:type="dxa"/>
            <w:shd w:val="clear" w:color="auto" w:fill="auto"/>
            <w:vAlign w:val="center"/>
          </w:tcPr>
          <w:p w:rsidR="00DB28FF" w:rsidRDefault="00D32BD2">
            <w:pPr>
              <w:pStyle w:val="a5"/>
              <w:framePr w:w="10186" w:h="5194" w:wrap="none" w:vAnchor="page" w:hAnchor="page" w:x="1438" w:y="4041"/>
              <w:tabs>
                <w:tab w:val="left" w:pos="5529"/>
              </w:tabs>
              <w:ind w:left="1900"/>
              <w:jc w:val="both"/>
            </w:pPr>
            <w:r>
              <w:t>. заместитель</w:t>
            </w:r>
            <w:r>
              <w:tab/>
              <w:t>председателя</w:t>
            </w:r>
          </w:p>
          <w:p w:rsidR="00DB28FF" w:rsidRDefault="00D32BD2">
            <w:pPr>
              <w:pStyle w:val="a5"/>
              <w:framePr w:w="10186" w:h="5194" w:wrap="none" w:vAnchor="page" w:hAnchor="page" w:x="1438" w:y="4041"/>
              <w:tabs>
                <w:tab w:val="left" w:pos="5752"/>
              </w:tabs>
              <w:spacing w:line="192" w:lineRule="auto"/>
              <w:jc w:val="both"/>
            </w:pPr>
            <w:r>
              <w:t>райисполкома,</w:t>
            </w:r>
            <w:r>
              <w:tab/>
              <w:t>заместитель</w:t>
            </w:r>
          </w:p>
          <w:p w:rsidR="00DB28FF" w:rsidRDefault="00D32BD2">
            <w:pPr>
              <w:pStyle w:val="a5"/>
              <w:framePr w:w="10186" w:h="5194" w:wrap="none" w:vAnchor="page" w:hAnchor="page" w:x="1438" w:y="4041"/>
              <w:spacing w:line="197" w:lineRule="auto"/>
            </w:pPr>
            <w:r>
              <w:t>председателя комиссии;</w:t>
            </w:r>
          </w:p>
        </w:tc>
      </w:tr>
      <w:tr w:rsidR="00DB28FF">
        <w:tblPrEx>
          <w:tblCellMar>
            <w:top w:w="0" w:type="dxa"/>
            <w:bottom w:w="0" w:type="dxa"/>
          </w:tblCellMar>
        </w:tblPrEx>
        <w:trPr>
          <w:trHeight w:hRule="exact" w:val="1651"/>
        </w:trPr>
        <w:tc>
          <w:tcPr>
            <w:tcW w:w="2779" w:type="dxa"/>
            <w:shd w:val="clear" w:color="auto" w:fill="auto"/>
          </w:tcPr>
          <w:p w:rsidR="00DB28FF" w:rsidRDefault="00D32BD2">
            <w:pPr>
              <w:pStyle w:val="a5"/>
              <w:framePr w:w="10186" w:h="5194" w:wrap="none" w:vAnchor="page" w:hAnchor="page" w:x="1438" w:y="4041"/>
              <w:spacing w:before="80"/>
              <w:ind w:left="0"/>
            </w:pPr>
            <w:r>
              <w:t>Кравчук Полина Геннадьевна</w:t>
            </w:r>
          </w:p>
        </w:tc>
        <w:tc>
          <w:tcPr>
            <w:tcW w:w="7406" w:type="dxa"/>
            <w:shd w:val="clear" w:color="auto" w:fill="auto"/>
            <w:vAlign w:val="center"/>
          </w:tcPr>
          <w:p w:rsidR="00DB28FF" w:rsidRDefault="00D32BD2">
            <w:pPr>
              <w:pStyle w:val="a5"/>
              <w:framePr w:w="10186" w:h="5194" w:wrap="none" w:vAnchor="page" w:hAnchor="page" w:x="1438" w:y="4041"/>
              <w:ind w:hanging="300"/>
              <w:jc w:val="both"/>
            </w:pPr>
            <w:r>
              <w:t>- старший инспектор отдела по занятости населения управления по труду, занятости и социальной защите райисполкома, секретарь комиссии;</w:t>
            </w:r>
          </w:p>
        </w:tc>
      </w:tr>
    </w:tbl>
    <w:p w:rsidR="00DB28FF" w:rsidRDefault="00D32BD2">
      <w:pPr>
        <w:pStyle w:val="a7"/>
        <w:framePr w:wrap="none" w:vAnchor="page" w:hAnchor="page" w:x="1457" w:y="9297"/>
      </w:pPr>
      <w:r>
        <w:t>Члены комиссии: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9"/>
        <w:gridCol w:w="7411"/>
      </w:tblGrid>
      <w:tr w:rsidR="00DB28FF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2779" w:type="dxa"/>
            <w:shd w:val="clear" w:color="auto" w:fill="auto"/>
          </w:tcPr>
          <w:p w:rsidR="00DB28FF" w:rsidRDefault="00D32BD2">
            <w:pPr>
              <w:pStyle w:val="a5"/>
              <w:framePr w:w="10190" w:h="5189" w:wrap="none" w:vAnchor="page" w:hAnchor="page" w:x="1438" w:y="9604"/>
              <w:spacing w:line="202" w:lineRule="auto"/>
              <w:ind w:left="0"/>
            </w:pPr>
            <w:proofErr w:type="spellStart"/>
            <w:r>
              <w:t>Мартысюк</w:t>
            </w:r>
            <w:proofErr w:type="spellEnd"/>
            <w:r>
              <w:t xml:space="preserve"> Алексей </w:t>
            </w:r>
            <w:r>
              <w:t>Вячеславович</w:t>
            </w:r>
          </w:p>
        </w:tc>
        <w:tc>
          <w:tcPr>
            <w:tcW w:w="7411" w:type="dxa"/>
            <w:shd w:val="clear" w:color="auto" w:fill="auto"/>
          </w:tcPr>
          <w:p w:rsidR="00DB28FF" w:rsidRDefault="00D32BD2">
            <w:pPr>
              <w:pStyle w:val="a5"/>
              <w:framePr w:w="10190" w:h="5189" w:wrap="none" w:vAnchor="page" w:hAnchor="page" w:x="1438" w:y="9604"/>
              <w:tabs>
                <w:tab w:val="left" w:pos="5630"/>
              </w:tabs>
              <w:ind w:left="1920"/>
            </w:pPr>
            <w:r>
              <w:t>- заместитель</w:t>
            </w:r>
            <w:r>
              <w:tab/>
              <w:t>председателя</w:t>
            </w:r>
          </w:p>
          <w:p w:rsidR="00DB28FF" w:rsidRDefault="00D32BD2">
            <w:pPr>
              <w:pStyle w:val="a5"/>
              <w:framePr w:w="10190" w:h="5189" w:wrap="none" w:vAnchor="page" w:hAnchor="page" w:x="1438" w:y="9604"/>
              <w:ind w:left="2220"/>
            </w:pPr>
            <w:r>
              <w:t>райисполкома;</w:t>
            </w:r>
          </w:p>
        </w:tc>
      </w:tr>
      <w:tr w:rsidR="00DB28FF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2779" w:type="dxa"/>
            <w:shd w:val="clear" w:color="auto" w:fill="auto"/>
            <w:vAlign w:val="center"/>
          </w:tcPr>
          <w:p w:rsidR="00DB28FF" w:rsidRDefault="00D32BD2">
            <w:pPr>
              <w:pStyle w:val="a5"/>
              <w:framePr w:w="10190" w:h="5189" w:wrap="none" w:vAnchor="page" w:hAnchor="page" w:x="1438" w:y="9604"/>
              <w:spacing w:line="194" w:lineRule="auto"/>
              <w:ind w:left="0"/>
            </w:pPr>
            <w:r>
              <w:t>Мельник Елена Петровна</w:t>
            </w:r>
          </w:p>
        </w:tc>
        <w:tc>
          <w:tcPr>
            <w:tcW w:w="7411" w:type="dxa"/>
            <w:shd w:val="clear" w:color="auto" w:fill="auto"/>
            <w:vAlign w:val="center"/>
          </w:tcPr>
          <w:p w:rsidR="00DB28FF" w:rsidRDefault="00D32BD2">
            <w:pPr>
              <w:pStyle w:val="a5"/>
              <w:framePr w:w="10190" w:h="5189" w:wrap="none" w:vAnchor="page" w:hAnchor="page" w:x="1438" w:y="9604"/>
              <w:ind w:left="2220" w:hanging="280"/>
              <w:jc w:val="both"/>
            </w:pPr>
            <w:r>
              <w:t>- начальник управления по труду, занятости и социальной защите;</w:t>
            </w:r>
          </w:p>
        </w:tc>
      </w:tr>
      <w:tr w:rsidR="00DB28FF">
        <w:tblPrEx>
          <w:tblCellMar>
            <w:top w:w="0" w:type="dxa"/>
            <w:bottom w:w="0" w:type="dxa"/>
          </w:tblCellMar>
        </w:tblPrEx>
        <w:trPr>
          <w:trHeight w:hRule="exact" w:val="1373"/>
        </w:trPr>
        <w:tc>
          <w:tcPr>
            <w:tcW w:w="2779" w:type="dxa"/>
            <w:shd w:val="clear" w:color="auto" w:fill="auto"/>
          </w:tcPr>
          <w:p w:rsidR="00DB28FF" w:rsidRDefault="00D32BD2">
            <w:pPr>
              <w:pStyle w:val="a5"/>
              <w:framePr w:w="10190" w:h="5189" w:wrap="none" w:vAnchor="page" w:hAnchor="page" w:x="1438" w:y="9604"/>
              <w:spacing w:before="180" w:line="194" w:lineRule="auto"/>
              <w:ind w:left="0"/>
            </w:pPr>
            <w:proofErr w:type="spellStart"/>
            <w:r>
              <w:t>Будкевич</w:t>
            </w:r>
            <w:proofErr w:type="spellEnd"/>
            <w:r>
              <w:t xml:space="preserve"> Кристина Александровна</w:t>
            </w:r>
          </w:p>
        </w:tc>
        <w:tc>
          <w:tcPr>
            <w:tcW w:w="7411" w:type="dxa"/>
            <w:shd w:val="clear" w:color="auto" w:fill="auto"/>
            <w:vAlign w:val="center"/>
          </w:tcPr>
          <w:p w:rsidR="00DB28FF" w:rsidRDefault="00D32BD2">
            <w:pPr>
              <w:pStyle w:val="a5"/>
              <w:framePr w:w="10190" w:h="5189" w:wrap="none" w:vAnchor="page" w:hAnchor="page" w:x="1438" w:y="9604"/>
              <w:ind w:left="2220" w:hanging="280"/>
              <w:jc w:val="both"/>
            </w:pPr>
            <w:r>
              <w:t>- начальник отдела по расчетам с абонентами КУМПП ЖКХ «Брестское ЖКХ»;</w:t>
            </w:r>
          </w:p>
        </w:tc>
      </w:tr>
      <w:tr w:rsidR="00DB28FF">
        <w:tblPrEx>
          <w:tblCellMar>
            <w:top w:w="0" w:type="dxa"/>
            <w:bottom w:w="0" w:type="dxa"/>
          </w:tblCellMar>
        </w:tblPrEx>
        <w:trPr>
          <w:trHeight w:hRule="exact" w:val="1906"/>
        </w:trPr>
        <w:tc>
          <w:tcPr>
            <w:tcW w:w="2779" w:type="dxa"/>
            <w:shd w:val="clear" w:color="auto" w:fill="auto"/>
          </w:tcPr>
          <w:p w:rsidR="00DB28FF" w:rsidRDefault="00D32BD2">
            <w:pPr>
              <w:pStyle w:val="a5"/>
              <w:framePr w:w="10190" w:h="5189" w:wrap="none" w:vAnchor="page" w:hAnchor="page" w:x="1438" w:y="9604"/>
              <w:spacing w:before="180" w:line="194" w:lineRule="auto"/>
              <w:ind w:left="0"/>
            </w:pPr>
            <w:proofErr w:type="spellStart"/>
            <w:r>
              <w:t>Силкин</w:t>
            </w:r>
            <w:proofErr w:type="spellEnd"/>
            <w:r>
              <w:t xml:space="preserve"> </w:t>
            </w:r>
            <w:r>
              <w:t>Александр Николаевич</w:t>
            </w:r>
          </w:p>
        </w:tc>
        <w:tc>
          <w:tcPr>
            <w:tcW w:w="7411" w:type="dxa"/>
            <w:shd w:val="clear" w:color="auto" w:fill="auto"/>
            <w:vAlign w:val="bottom"/>
          </w:tcPr>
          <w:p w:rsidR="00DB28FF" w:rsidRDefault="00D32BD2">
            <w:pPr>
              <w:pStyle w:val="a5"/>
              <w:framePr w:w="10190" w:h="5189" w:wrap="none" w:vAnchor="page" w:hAnchor="page" w:x="1438" w:y="9604"/>
              <w:ind w:left="2220" w:hanging="280"/>
              <w:jc w:val="both"/>
            </w:pPr>
            <w:r>
              <w:t xml:space="preserve">- временно </w:t>
            </w:r>
            <w:proofErr w:type="gramStart"/>
            <w:r>
              <w:t>исполняющий</w:t>
            </w:r>
            <w:proofErr w:type="gramEnd"/>
            <w:r>
              <w:t xml:space="preserve"> обязанности первого заместителя начальника отдела внутренних дел райисполкома - начальника милиции общественной безопасности;</w:t>
            </w:r>
          </w:p>
        </w:tc>
      </w:tr>
    </w:tbl>
    <w:p w:rsidR="00DB28FF" w:rsidRDefault="00DB28FF">
      <w:pPr>
        <w:spacing w:line="1" w:lineRule="exact"/>
      </w:pPr>
    </w:p>
    <w:sectPr w:rsidR="00DB28F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2BD2">
      <w:r>
        <w:separator/>
      </w:r>
    </w:p>
  </w:endnote>
  <w:endnote w:type="continuationSeparator" w:id="0">
    <w:p w:rsidR="00000000" w:rsidRDefault="00D3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8FF" w:rsidRDefault="00DB28FF"/>
  </w:footnote>
  <w:footnote w:type="continuationSeparator" w:id="0">
    <w:p w:rsidR="00DB28FF" w:rsidRDefault="00DB28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B28FF"/>
    <w:rsid w:val="00D32BD2"/>
    <w:rsid w:val="00DB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53F41"/>
      <w:sz w:val="30"/>
      <w:szCs w:val="3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53F41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Pr>
      <w:rFonts w:ascii="Courier New" w:eastAsia="Courier New" w:hAnsi="Courier New" w:cs="Courier New"/>
      <w:b w:val="0"/>
      <w:bCs w:val="0"/>
      <w:i/>
      <w:iCs/>
      <w:smallCaps w:val="0"/>
      <w:strike w:val="0"/>
      <w:color w:val="453F41"/>
      <w:sz w:val="32"/>
      <w:szCs w:val="3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53F41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color w:val="6482C9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53F41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53F41"/>
      <w:sz w:val="17"/>
      <w:szCs w:val="17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53F41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color w:val="453F41"/>
      <w:sz w:val="30"/>
      <w:szCs w:val="30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  <w:color w:val="453F41"/>
      <w:sz w:val="36"/>
      <w:szCs w:val="36"/>
    </w:rPr>
  </w:style>
  <w:style w:type="paragraph" w:customStyle="1" w:styleId="40">
    <w:name w:val="Основной текст (4)"/>
    <w:basedOn w:val="a"/>
    <w:link w:val="4"/>
    <w:pPr>
      <w:spacing w:after="180"/>
    </w:pPr>
    <w:rPr>
      <w:rFonts w:ascii="Courier New" w:eastAsia="Courier New" w:hAnsi="Courier New" w:cs="Courier New"/>
      <w:i/>
      <w:iCs/>
      <w:color w:val="453F41"/>
      <w:sz w:val="32"/>
      <w:szCs w:val="32"/>
      <w:u w:val="single"/>
    </w:rPr>
  </w:style>
  <w:style w:type="paragraph" w:customStyle="1" w:styleId="20">
    <w:name w:val="Основной текст (2)"/>
    <w:basedOn w:val="a"/>
    <w:link w:val="2"/>
    <w:pPr>
      <w:spacing w:after="40"/>
      <w:ind w:firstLine="320"/>
    </w:pPr>
    <w:rPr>
      <w:rFonts w:ascii="Times New Roman" w:eastAsia="Times New Roman" w:hAnsi="Times New Roman" w:cs="Times New Roman"/>
      <w:color w:val="453F41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line="209" w:lineRule="auto"/>
      <w:ind w:left="2350"/>
    </w:pPr>
    <w:rPr>
      <w:rFonts w:ascii="Arial" w:eastAsia="Arial" w:hAnsi="Arial" w:cs="Arial"/>
      <w:color w:val="6482C9"/>
      <w:sz w:val="32"/>
      <w:szCs w:val="32"/>
    </w:rPr>
  </w:style>
  <w:style w:type="paragraph" w:customStyle="1" w:styleId="a5">
    <w:name w:val="Другое"/>
    <w:basedOn w:val="a"/>
    <w:link w:val="a4"/>
    <w:pPr>
      <w:ind w:left="2200"/>
    </w:pPr>
    <w:rPr>
      <w:rFonts w:ascii="Times New Roman" w:eastAsia="Times New Roman" w:hAnsi="Times New Roman" w:cs="Times New Roman"/>
      <w:color w:val="453F41"/>
      <w:sz w:val="30"/>
      <w:szCs w:val="30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color w:val="453F41"/>
      <w:sz w:val="17"/>
      <w:szCs w:val="17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color w:val="453F41"/>
      <w:sz w:val="30"/>
      <w:szCs w:val="30"/>
    </w:rPr>
  </w:style>
  <w:style w:type="paragraph" w:styleId="a8">
    <w:name w:val="Balloon Text"/>
    <w:basedOn w:val="a"/>
    <w:link w:val="a9"/>
    <w:uiPriority w:val="99"/>
    <w:semiHidden/>
    <w:unhideWhenUsed/>
    <w:rsid w:val="00D32B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2BD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53F41"/>
      <w:sz w:val="30"/>
      <w:szCs w:val="3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53F41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Pr>
      <w:rFonts w:ascii="Courier New" w:eastAsia="Courier New" w:hAnsi="Courier New" w:cs="Courier New"/>
      <w:b w:val="0"/>
      <w:bCs w:val="0"/>
      <w:i/>
      <w:iCs/>
      <w:smallCaps w:val="0"/>
      <w:strike w:val="0"/>
      <w:color w:val="453F41"/>
      <w:sz w:val="32"/>
      <w:szCs w:val="3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53F41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color w:val="6482C9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53F41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53F41"/>
      <w:sz w:val="17"/>
      <w:szCs w:val="17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53F41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color w:val="453F41"/>
      <w:sz w:val="30"/>
      <w:szCs w:val="30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  <w:color w:val="453F41"/>
      <w:sz w:val="36"/>
      <w:szCs w:val="36"/>
    </w:rPr>
  </w:style>
  <w:style w:type="paragraph" w:customStyle="1" w:styleId="40">
    <w:name w:val="Основной текст (4)"/>
    <w:basedOn w:val="a"/>
    <w:link w:val="4"/>
    <w:pPr>
      <w:spacing w:after="180"/>
    </w:pPr>
    <w:rPr>
      <w:rFonts w:ascii="Courier New" w:eastAsia="Courier New" w:hAnsi="Courier New" w:cs="Courier New"/>
      <w:i/>
      <w:iCs/>
      <w:color w:val="453F41"/>
      <w:sz w:val="32"/>
      <w:szCs w:val="32"/>
      <w:u w:val="single"/>
    </w:rPr>
  </w:style>
  <w:style w:type="paragraph" w:customStyle="1" w:styleId="20">
    <w:name w:val="Основной текст (2)"/>
    <w:basedOn w:val="a"/>
    <w:link w:val="2"/>
    <w:pPr>
      <w:spacing w:after="40"/>
      <w:ind w:firstLine="320"/>
    </w:pPr>
    <w:rPr>
      <w:rFonts w:ascii="Times New Roman" w:eastAsia="Times New Roman" w:hAnsi="Times New Roman" w:cs="Times New Roman"/>
      <w:color w:val="453F41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line="209" w:lineRule="auto"/>
      <w:ind w:left="2350"/>
    </w:pPr>
    <w:rPr>
      <w:rFonts w:ascii="Arial" w:eastAsia="Arial" w:hAnsi="Arial" w:cs="Arial"/>
      <w:color w:val="6482C9"/>
      <w:sz w:val="32"/>
      <w:szCs w:val="32"/>
    </w:rPr>
  </w:style>
  <w:style w:type="paragraph" w:customStyle="1" w:styleId="a5">
    <w:name w:val="Другое"/>
    <w:basedOn w:val="a"/>
    <w:link w:val="a4"/>
    <w:pPr>
      <w:ind w:left="2200"/>
    </w:pPr>
    <w:rPr>
      <w:rFonts w:ascii="Times New Roman" w:eastAsia="Times New Roman" w:hAnsi="Times New Roman" w:cs="Times New Roman"/>
      <w:color w:val="453F41"/>
      <w:sz w:val="30"/>
      <w:szCs w:val="30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color w:val="453F41"/>
      <w:sz w:val="17"/>
      <w:szCs w:val="17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color w:val="453F41"/>
      <w:sz w:val="30"/>
      <w:szCs w:val="30"/>
    </w:rPr>
  </w:style>
  <w:style w:type="paragraph" w:styleId="a8">
    <w:name w:val="Balloon Text"/>
    <w:basedOn w:val="a"/>
    <w:link w:val="a9"/>
    <w:uiPriority w:val="99"/>
    <w:semiHidden/>
    <w:unhideWhenUsed/>
    <w:rsid w:val="00D32B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2BD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kravchuck.p</dc:creator>
  <cp:lastModifiedBy>bura.a</cp:lastModifiedBy>
  <cp:revision>2</cp:revision>
  <dcterms:created xsi:type="dcterms:W3CDTF">2026-06-08T10:28:00Z</dcterms:created>
  <dcterms:modified xsi:type="dcterms:W3CDTF">2026-06-08T10:28:00Z</dcterms:modified>
</cp:coreProperties>
</file>