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92" w:rsidRPr="00B53592" w:rsidRDefault="00B53592" w:rsidP="00B53592">
      <w:pPr>
        <w:shd w:val="clear" w:color="auto" w:fill="FFFFFF"/>
        <w:spacing w:after="0" w:line="240" w:lineRule="auto"/>
        <w:ind w:firstLine="450"/>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Зарегистрировано в Национальном реестре правовых актов</w:t>
      </w:r>
    </w:p>
    <w:p w:rsidR="00B53592" w:rsidRPr="00B53592" w:rsidRDefault="00B53592" w:rsidP="00B53592">
      <w:pPr>
        <w:shd w:val="clear" w:color="auto" w:fill="FFFFFF"/>
        <w:spacing w:after="0" w:line="240" w:lineRule="auto"/>
        <w:ind w:firstLine="450"/>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Республики Беларусь 25 мая 2020 г. N 1/19015</w:t>
      </w:r>
    </w:p>
    <w:p w:rsidR="00B53592" w:rsidRPr="00B53592" w:rsidRDefault="00B53592" w:rsidP="00B53592">
      <w:pPr>
        <w:shd w:val="clear" w:color="auto" w:fill="FFFFFF"/>
        <w:spacing w:after="0" w:line="240" w:lineRule="auto"/>
        <w:ind w:firstLine="450"/>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B53592" w:rsidRPr="005A2E8B" w:rsidRDefault="00B53592" w:rsidP="00B53592">
      <w:pPr>
        <w:shd w:val="clear" w:color="auto" w:fill="FFFFFF"/>
        <w:spacing w:after="0" w:line="240" w:lineRule="auto"/>
        <w:ind w:firstLine="450"/>
        <w:jc w:val="center"/>
        <w:rPr>
          <w:rFonts w:ascii="Times New Roman" w:eastAsia="Times New Roman" w:hAnsi="Times New Roman" w:cs="Times New Roman"/>
          <w:b/>
          <w:bCs/>
          <w:sz w:val="33"/>
          <w:szCs w:val="33"/>
          <w:lang w:eastAsia="ru-RU"/>
        </w:rPr>
      </w:pPr>
      <w:r w:rsidRPr="005A2E8B">
        <w:rPr>
          <w:rFonts w:ascii="Times New Roman" w:eastAsia="Times New Roman" w:hAnsi="Times New Roman" w:cs="Times New Roman"/>
          <w:b/>
          <w:bCs/>
          <w:sz w:val="33"/>
          <w:szCs w:val="33"/>
          <w:lang w:eastAsia="ru-RU"/>
        </w:rPr>
        <w:t>ДЕКРЕТ ПРЕЗИДЕНТА РЕСПУБЛИКИ БЕЛАРУСЬ</w:t>
      </w:r>
    </w:p>
    <w:p w:rsidR="00B53592" w:rsidRPr="005A2E8B" w:rsidRDefault="00B53592" w:rsidP="00B53592">
      <w:pPr>
        <w:shd w:val="clear" w:color="auto" w:fill="FFFFFF"/>
        <w:spacing w:after="0" w:line="240" w:lineRule="auto"/>
        <w:ind w:firstLine="450"/>
        <w:jc w:val="center"/>
        <w:rPr>
          <w:rFonts w:ascii="Times New Roman" w:eastAsia="Times New Roman" w:hAnsi="Times New Roman" w:cs="Times New Roman"/>
          <w:b/>
          <w:bCs/>
          <w:sz w:val="33"/>
          <w:szCs w:val="33"/>
          <w:lang w:eastAsia="ru-RU"/>
        </w:rPr>
      </w:pPr>
      <w:r w:rsidRPr="005A2E8B">
        <w:rPr>
          <w:rFonts w:ascii="Times New Roman" w:eastAsia="Times New Roman" w:hAnsi="Times New Roman" w:cs="Times New Roman"/>
          <w:b/>
          <w:bCs/>
          <w:sz w:val="33"/>
          <w:szCs w:val="33"/>
          <w:lang w:eastAsia="ru-RU"/>
        </w:rPr>
        <w:t>25 мая 2020 г. N 3</w:t>
      </w:r>
    </w:p>
    <w:p w:rsidR="00B53592" w:rsidRPr="005A2E8B" w:rsidRDefault="00B53592" w:rsidP="00B53592">
      <w:pPr>
        <w:shd w:val="clear" w:color="auto" w:fill="FFFFFF"/>
        <w:spacing w:after="0" w:line="240" w:lineRule="auto"/>
        <w:ind w:firstLine="450"/>
        <w:jc w:val="center"/>
        <w:rPr>
          <w:rFonts w:ascii="Times New Roman" w:eastAsia="Times New Roman" w:hAnsi="Times New Roman" w:cs="Times New Roman"/>
          <w:b/>
          <w:bCs/>
          <w:sz w:val="33"/>
          <w:szCs w:val="33"/>
          <w:lang w:eastAsia="ru-RU"/>
        </w:rPr>
      </w:pPr>
      <w:r w:rsidRPr="005A2E8B">
        <w:rPr>
          <w:rFonts w:ascii="Times New Roman" w:eastAsia="Times New Roman" w:hAnsi="Times New Roman" w:cs="Times New Roman"/>
          <w:b/>
          <w:bCs/>
          <w:sz w:val="33"/>
          <w:szCs w:val="33"/>
          <w:lang w:eastAsia="ru-RU"/>
        </w:rPr>
        <w:t> </w:t>
      </w:r>
    </w:p>
    <w:p w:rsidR="00B53592" w:rsidRPr="005A2E8B" w:rsidRDefault="00B53592" w:rsidP="00B53592">
      <w:pPr>
        <w:shd w:val="clear" w:color="auto" w:fill="FFFFFF"/>
        <w:spacing w:after="0" w:line="240" w:lineRule="auto"/>
        <w:ind w:firstLine="450"/>
        <w:jc w:val="center"/>
        <w:rPr>
          <w:rFonts w:ascii="Times New Roman" w:eastAsia="Times New Roman" w:hAnsi="Times New Roman" w:cs="Times New Roman"/>
          <w:b/>
          <w:bCs/>
          <w:sz w:val="33"/>
          <w:szCs w:val="33"/>
          <w:lang w:eastAsia="ru-RU"/>
        </w:rPr>
      </w:pPr>
      <w:r w:rsidRPr="005A2E8B">
        <w:rPr>
          <w:rFonts w:ascii="Times New Roman" w:eastAsia="Times New Roman" w:hAnsi="Times New Roman" w:cs="Times New Roman"/>
          <w:b/>
          <w:bCs/>
          <w:sz w:val="33"/>
          <w:szCs w:val="33"/>
          <w:lang w:eastAsia="ru-RU"/>
        </w:rPr>
        <w:t>ОБ ИНОСТРАННОЙ БЕЗВОЗМЕЗДНОЙ ПОМОЩИ</w:t>
      </w:r>
    </w:p>
    <w:p w:rsidR="00B53592" w:rsidRPr="005A2E8B" w:rsidRDefault="00B53592" w:rsidP="00B53592">
      <w:pPr>
        <w:shd w:val="clear" w:color="auto" w:fill="E8F4F6"/>
        <w:spacing w:after="150" w:line="240" w:lineRule="auto"/>
        <w:ind w:firstLine="450"/>
        <w:jc w:val="center"/>
        <w:rPr>
          <w:rFonts w:ascii="Times New Roman" w:eastAsia="Times New Roman" w:hAnsi="Times New Roman" w:cs="Times New Roman"/>
          <w:sz w:val="21"/>
          <w:szCs w:val="21"/>
          <w:lang w:eastAsia="ru-RU"/>
        </w:rPr>
      </w:pPr>
      <w:r w:rsidRPr="005A2E8B">
        <w:rPr>
          <w:rFonts w:ascii="Times New Roman" w:eastAsia="Times New Roman" w:hAnsi="Times New Roman" w:cs="Times New Roman"/>
          <w:sz w:val="21"/>
          <w:szCs w:val="21"/>
          <w:lang w:eastAsia="ru-RU"/>
        </w:rPr>
        <w:t>(в редакции Декрета Президента Республики Беларусь от 08.11.2021 N 7)</w:t>
      </w:r>
    </w:p>
    <w:p w:rsidR="00B53592" w:rsidRPr="00B53592" w:rsidRDefault="00B53592" w:rsidP="00B53592">
      <w:pPr>
        <w:shd w:val="clear" w:color="auto" w:fill="FFFFFF"/>
        <w:spacing w:after="0" w:line="240" w:lineRule="auto"/>
        <w:ind w:firstLine="450"/>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В целях совершенствования порядка регистрации, налогообложения, использования иностранной безвозмездной помощи и в соответствии</w:t>
      </w:r>
      <w:r w:rsidR="00E470C3">
        <w:rPr>
          <w:rFonts w:ascii="Times New Roman" w:eastAsia="Times New Roman" w:hAnsi="Times New Roman" w:cs="Times New Roman"/>
          <w:sz w:val="30"/>
          <w:szCs w:val="30"/>
          <w:lang w:eastAsia="ru-RU"/>
        </w:rPr>
        <w:br/>
      </w:r>
      <w:r w:rsidRPr="00E470C3">
        <w:rPr>
          <w:rFonts w:ascii="Times New Roman" w:eastAsia="Times New Roman" w:hAnsi="Times New Roman" w:cs="Times New Roman"/>
          <w:sz w:val="30"/>
          <w:szCs w:val="30"/>
          <w:lang w:eastAsia="ru-RU"/>
        </w:rPr>
        <w:t>с частью третьей статьи 101 Конституции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pacing w:val="-8"/>
          <w:sz w:val="30"/>
          <w:szCs w:val="30"/>
          <w:lang w:eastAsia="ru-RU"/>
        </w:rPr>
      </w:pPr>
      <w:r w:rsidRPr="00E470C3">
        <w:rPr>
          <w:rFonts w:ascii="Times New Roman" w:eastAsia="Times New Roman" w:hAnsi="Times New Roman" w:cs="Times New Roman"/>
          <w:sz w:val="30"/>
          <w:szCs w:val="30"/>
          <w:lang w:eastAsia="ru-RU"/>
        </w:rPr>
        <w:t xml:space="preserve">1. </w:t>
      </w:r>
      <w:r w:rsidRPr="00E470C3">
        <w:rPr>
          <w:rFonts w:ascii="Times New Roman" w:eastAsia="Times New Roman" w:hAnsi="Times New Roman" w:cs="Times New Roman"/>
          <w:spacing w:val="-8"/>
          <w:sz w:val="30"/>
          <w:szCs w:val="30"/>
          <w:lang w:eastAsia="ru-RU"/>
        </w:rPr>
        <w:t>Установить, что иностранная безвозмездная помощь &lt;*&gt;</w:t>
      </w:r>
      <w:r w:rsidRPr="00E470C3">
        <w:rPr>
          <w:rFonts w:ascii="Times New Roman" w:eastAsia="Times New Roman" w:hAnsi="Times New Roman" w:cs="Times New Roman"/>
          <w:spacing w:val="-8"/>
          <w:sz w:val="30"/>
          <w:szCs w:val="30"/>
          <w:lang w:eastAsia="ru-RU"/>
        </w:rPr>
        <w:br/>
        <w:t>(далее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оказания медицинской помощи, в том числе медико-социальной</w:t>
      </w:r>
      <w:r w:rsidR="00E470C3">
        <w:rPr>
          <w:rFonts w:ascii="Times New Roman" w:eastAsia="Times New Roman" w:hAnsi="Times New Roman" w:cs="Times New Roman"/>
          <w:sz w:val="30"/>
          <w:szCs w:val="30"/>
          <w:lang w:eastAsia="ru-RU"/>
        </w:rPr>
        <w:br/>
      </w:r>
      <w:r w:rsidRPr="00E470C3">
        <w:rPr>
          <w:rFonts w:ascii="Times New Roman" w:eastAsia="Times New Roman" w:hAnsi="Times New Roman" w:cs="Times New Roman"/>
          <w:sz w:val="30"/>
          <w:szCs w:val="30"/>
          <w:lang w:eastAsia="ru-RU"/>
        </w:rPr>
        <w:t>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предупреждения и ликвидации чрезвычайных ситуаций природного</w:t>
      </w:r>
      <w:r w:rsidR="00E470C3">
        <w:rPr>
          <w:rFonts w:ascii="Times New Roman" w:eastAsia="Times New Roman" w:hAnsi="Times New Roman" w:cs="Times New Roman"/>
          <w:sz w:val="30"/>
          <w:szCs w:val="30"/>
          <w:lang w:eastAsia="ru-RU"/>
        </w:rPr>
        <w:br/>
      </w:r>
      <w:r w:rsidRPr="00E470C3">
        <w:rPr>
          <w:rFonts w:ascii="Times New Roman" w:eastAsia="Times New Roman" w:hAnsi="Times New Roman" w:cs="Times New Roman"/>
          <w:sz w:val="30"/>
          <w:szCs w:val="30"/>
          <w:lang w:eastAsia="ru-RU"/>
        </w:rPr>
        <w:t>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укрепления материально-технической базы государственных учреждений (включая государственные органы);</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строительства, ремонта (реконструкции) объектов социального назначения;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создания и развития библиотек, формирования и обработки библиотечных фондов;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создания и развития музеев, комплектования музейных фондов;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обучения и повышения квалификации работников государственных учреждений (включая государственные органы);</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w:t>
      </w:r>
      <w:r w:rsidRPr="00E470C3">
        <w:rPr>
          <w:rFonts w:ascii="Times New Roman" w:eastAsia="Times New Roman" w:hAnsi="Times New Roman" w:cs="Times New Roman"/>
          <w:sz w:val="30"/>
          <w:szCs w:val="30"/>
          <w:lang w:eastAsia="ru-RU"/>
        </w:rPr>
        <w:lastRenderedPageBreak/>
        <w:t xml:space="preserve">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w:t>
      </w:r>
      <w:proofErr w:type="spellStart"/>
      <w:r w:rsidRPr="00E470C3">
        <w:rPr>
          <w:rFonts w:ascii="Times New Roman" w:eastAsia="Times New Roman" w:hAnsi="Times New Roman" w:cs="Times New Roman"/>
          <w:sz w:val="30"/>
          <w:szCs w:val="30"/>
          <w:lang w:eastAsia="ru-RU"/>
        </w:rPr>
        <w:t>белково</w:t>
      </w:r>
      <w:proofErr w:type="spellEnd"/>
      <w:r w:rsidRPr="00E470C3">
        <w:rPr>
          <w:rFonts w:ascii="Times New Roman" w:eastAsia="Times New Roman" w:hAnsi="Times New Roman" w:cs="Times New Roman"/>
          <w:sz w:val="30"/>
          <w:szCs w:val="30"/>
          <w:lang w:eastAsia="ru-RU"/>
        </w:rPr>
        <w:t>-глюкозными препаратами;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иных 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Получателями - физическими лицами помощь может использоваться для личных целей, а также для целей, указанных в абзацах втором - тринадцатом, пятнадцатом части первой настоящего пункта.</w:t>
      </w:r>
    </w:p>
    <w:p w:rsidR="00B53592" w:rsidRPr="00B53592" w:rsidRDefault="00B53592" w:rsidP="00B53592">
      <w:pPr>
        <w:shd w:val="clear" w:color="auto" w:fill="FFFFFF"/>
        <w:spacing w:line="240" w:lineRule="auto"/>
        <w:ind w:firstLine="450"/>
        <w:jc w:val="both"/>
        <w:rPr>
          <w:rFonts w:ascii="Arial" w:eastAsia="Times New Roman" w:hAnsi="Arial" w:cs="Arial"/>
          <w:sz w:val="21"/>
          <w:szCs w:val="21"/>
          <w:lang w:eastAsia="ru-RU"/>
        </w:rPr>
      </w:pPr>
      <w:r w:rsidRPr="00E470C3">
        <w:rPr>
          <w:rFonts w:ascii="Arial" w:eastAsia="Times New Roman" w:hAnsi="Arial" w:cs="Arial"/>
          <w:sz w:val="21"/>
          <w:szCs w:val="21"/>
          <w:lang w:eastAsia="ru-RU"/>
        </w:rPr>
        <w:t>(в ред. Декрета Президента Республики Беларусь от 08.11.2021 N 7)</w:t>
      </w:r>
    </w:p>
    <w:p w:rsidR="00185136" w:rsidRPr="00B53592" w:rsidRDefault="00185136" w:rsidP="00185136">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w:t>
      </w:r>
    </w:p>
    <w:p w:rsidR="00185136" w:rsidRPr="00B53592" w:rsidRDefault="00185136" w:rsidP="0018513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470C3">
        <w:rPr>
          <w:rFonts w:ascii="Times New Roman" w:eastAsia="Times New Roman" w:hAnsi="Times New Roman" w:cs="Times New Roman"/>
          <w:sz w:val="24"/>
          <w:szCs w:val="24"/>
          <w:lang w:eastAsia="ru-RU"/>
        </w:rPr>
        <w:t>&lt;*&gt; Для целей настоящего Декрета термины используются в значениях, определенных в приложении.</w:t>
      </w:r>
    </w:p>
    <w:p w:rsidR="00185136" w:rsidRPr="00E470C3" w:rsidRDefault="00185136"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 Запрещается получение и (или) использование помощи для следующих целей (в связи со следующим):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осуществление террористической и иной экстремистской деятельности, других деяний, запрещенных законодательством, а равно причиняющих вред национальной безопасности, государственным и (или) общественным интересам или создающих угрозу причинения такого вреда;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финансирование политических партий, союзов (ассоциаций) политических партий;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финансирование политических партий, союзов (ассоциаций) политических партий;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подготовка или проведение выборов, референдумов, отзыв депутатов Палаты представителей Национального собрания Республики Беларусь, членов Совета Республики Национального собрания Республики </w:t>
      </w:r>
      <w:r w:rsidRPr="00E470C3">
        <w:rPr>
          <w:rFonts w:ascii="Times New Roman" w:eastAsia="Times New Roman" w:hAnsi="Times New Roman" w:cs="Times New Roman"/>
          <w:sz w:val="30"/>
          <w:szCs w:val="30"/>
          <w:lang w:eastAsia="ru-RU"/>
        </w:rPr>
        <w:lastRenderedPageBreak/>
        <w:t>Беларусь, депутатов местного Совета депутатов, организация либо проведение собраний, митингов, уличных шествий, демонстраций, пикетирования, забастовок, изготовление или распространение агитационных материалов;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организация мероприятий, направленных на проведение политической и агитационно-массовой работы среди населения.</w:t>
      </w:r>
    </w:p>
    <w:p w:rsidR="00B53592" w:rsidRPr="00B53592" w:rsidRDefault="00B53592" w:rsidP="00B53592">
      <w:pPr>
        <w:shd w:val="clear" w:color="auto" w:fill="FFFFFF"/>
        <w:spacing w:line="240" w:lineRule="auto"/>
        <w:ind w:firstLine="450"/>
        <w:jc w:val="both"/>
        <w:rPr>
          <w:rFonts w:ascii="Arial" w:eastAsia="Times New Roman" w:hAnsi="Arial" w:cs="Arial"/>
          <w:sz w:val="21"/>
          <w:szCs w:val="21"/>
          <w:lang w:eastAsia="ru-RU"/>
        </w:rPr>
      </w:pPr>
      <w:r w:rsidRPr="00E470C3">
        <w:rPr>
          <w:rFonts w:ascii="Arial" w:eastAsia="Times New Roman" w:hAnsi="Arial" w:cs="Arial"/>
          <w:sz w:val="21"/>
          <w:szCs w:val="21"/>
          <w:lang w:eastAsia="ru-RU"/>
        </w:rPr>
        <w:t>(п. 2 в ред. Декрета Президента Республики Беларусь от 08.11.2021 N 7)</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3. Не допускается предоставление в качестве помощи: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запрещенных к ввозу товаров;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пищевых продуктов со сроком годности менее 4 месяцев с даты ввоза в Республику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транспортных средств, с года выпуска которых прошло более 15 лет.</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юридические лица и индивидуальные предприниматели;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физические лица и данные лица ходатайствуют об освобождении от подоходного налога с физических лиц.</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5. Регистрация помощи осуществляется в Департаменте по заявлениям получателей.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Документом, подтверждающим регистрацию помощи, является удостоверение, выдаваемое Департаментом.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Формы документов, представляемых в Департамент для регистрации помощи, отчета о ее использовании и удостоверения устанавливаются Управлением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6. За регистрацию помощи с получателей - юридических лиц</w:t>
      </w:r>
      <w:r w:rsidRPr="00E470C3">
        <w:rPr>
          <w:rFonts w:ascii="Times New Roman" w:eastAsia="Times New Roman" w:hAnsi="Times New Roman" w:cs="Times New Roman"/>
          <w:sz w:val="30"/>
          <w:szCs w:val="30"/>
          <w:lang w:eastAsia="ru-RU"/>
        </w:rPr>
        <w:br/>
        <w:t>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За регистрацию помощи, освобожденной от налогов, сборов (пошлин) в полном объеме, плата не взимается.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Денежные средства, поступающие в качестве платы за регистрацию помощи на текущий (расчетный) банковский счет Департамента: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не облагаются налогами, сборами (пошлинами);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направляются на оплату труда работников Департамента, осуществляющих работу с заявлениями о регистрации помощи &lt;*&gt;, и на иные цели, предусмотренные в соответствующей смете доходов и </w:t>
      </w:r>
      <w:r w:rsidRPr="00E470C3">
        <w:rPr>
          <w:rFonts w:ascii="Times New Roman" w:eastAsia="Times New Roman" w:hAnsi="Times New Roman" w:cs="Times New Roman"/>
          <w:sz w:val="30"/>
          <w:szCs w:val="30"/>
          <w:lang w:eastAsia="ru-RU"/>
        </w:rPr>
        <w:lastRenderedPageBreak/>
        <w:t>расходов внебюджетных средств Департамента, утвержденной Управляющим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470C3">
        <w:rPr>
          <w:rFonts w:ascii="Times New Roman" w:eastAsia="Times New Roman" w:hAnsi="Times New Roman" w:cs="Times New Roman"/>
          <w:sz w:val="24"/>
          <w:szCs w:val="24"/>
          <w:lang w:eastAsia="ru-RU"/>
        </w:rPr>
        <w:t>&lt;*&gt;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8. Помощь, подлежащая регистрации, может быть освобождена от налогов, сборов (пошлин) в порядке и на условиях, установленных настоящим Декретом.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Помощь, направляемая на оплату общехозяйственных расходов, не освобождается от налогов, сборов (пошлин).</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Налогообложение помощи, не подлежащей регистрации, производится в порядке и на условиях, установленных законодательством.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9. Решение об освобождении помощи от налогов, сборов (пошлин) принимается: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 - тринадцатом части первой пункта 1 настоящего Декрета;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Межведомственной комиссией - в иных случаях.</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 &lt;*&gt;.</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470C3">
        <w:rPr>
          <w:rFonts w:ascii="Times New Roman" w:eastAsia="Times New Roman" w:hAnsi="Times New Roman" w:cs="Times New Roman"/>
          <w:sz w:val="24"/>
          <w:szCs w:val="24"/>
          <w:lang w:eastAsia="ru-RU"/>
        </w:rPr>
        <w:t>&lt;*&gt;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11. Помощь может освобождаться: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от налога на добавленную стоимость в части оборотов по дальнейшей безвозмездной передаче получателем (вторичным (последующим) получателем):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lastRenderedPageBreak/>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 При этом положения пункта 15 статьи 133 Налогового кодекса Республики Беларусь получателем (вторичным (последующим) получателем) не применяются;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 &lt;*&gt;;</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у получателей, - в части денежных средств, стоимости товаров (имущества), полученных в качестве помощи &lt;**&gt;;</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w:t>
      </w:r>
      <w:proofErr w:type="gramStart"/>
      <w:r w:rsidRPr="00E470C3">
        <w:rPr>
          <w:rFonts w:ascii="Times New Roman" w:eastAsia="Times New Roman" w:hAnsi="Times New Roman" w:cs="Times New Roman"/>
          <w:sz w:val="30"/>
          <w:szCs w:val="30"/>
          <w:lang w:eastAsia="ru-RU"/>
        </w:rPr>
        <w:t>плану</w:t>
      </w:r>
      <w:proofErr w:type="gramEnd"/>
      <w:r w:rsidRPr="00E470C3">
        <w:rPr>
          <w:rFonts w:ascii="Times New Roman" w:eastAsia="Times New Roman" w:hAnsi="Times New Roman" w:cs="Times New Roman"/>
          <w:sz w:val="30"/>
          <w:szCs w:val="30"/>
          <w:lang w:eastAsia="ru-RU"/>
        </w:rPr>
        <w:t xml:space="preserve"> за счет зарегистрированных в качестве помощи денежных средств отправителей;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470C3">
        <w:rPr>
          <w:rFonts w:ascii="Times New Roman" w:eastAsia="Times New Roman" w:hAnsi="Times New Roman" w:cs="Times New Roman"/>
          <w:sz w:val="24"/>
          <w:szCs w:val="24"/>
          <w:lang w:eastAsia="ru-RU"/>
        </w:rPr>
        <w:t>&lt;*&gt;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470C3">
        <w:rPr>
          <w:rFonts w:ascii="Times New Roman" w:eastAsia="Times New Roman" w:hAnsi="Times New Roman" w:cs="Times New Roman"/>
          <w:sz w:val="24"/>
          <w:szCs w:val="24"/>
          <w:lang w:eastAsia="ru-RU"/>
        </w:rPr>
        <w:t>&lt;**&gt; За исключением помощи в виде беспроцентных займов, товаров (имущества), предоставленных в безвозмездное пользование.</w:t>
      </w:r>
    </w:p>
    <w:p w:rsidR="00185136" w:rsidRPr="00E470C3" w:rsidRDefault="00185136"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12. Для целей исчисления подоходного налога с физических лиц с доходов, полученных от осуществления предпринимательской </w:t>
      </w:r>
      <w:r w:rsidRPr="00E470C3">
        <w:rPr>
          <w:rFonts w:ascii="Times New Roman" w:eastAsia="Times New Roman" w:hAnsi="Times New Roman" w:cs="Times New Roman"/>
          <w:sz w:val="30"/>
          <w:szCs w:val="30"/>
          <w:lang w:eastAsia="ru-RU"/>
        </w:rPr>
        <w:lastRenderedPageBreak/>
        <w:t>деятельности,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получателями в причитающемся им размере - на дату выдачи удостоверения;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вторичными (последующими) получателями в причитающемся им размере - на дату фактического получения таких доходов.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lastRenderedPageBreak/>
        <w:t>16.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 Указанные требования не распространяются на случаи: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17. Банками ежемесячно не позднее 15-го числа месяца, следующего за отчетным, на безвозмездной основе представляется в Департамент информация: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 поступлении из-за рубежа денежных средств на благотворительные счета юридических лиц и индивидуальных предпринимателей;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 поступлении денежных средств из-за рубежа на счета в банках, за исключением благотворительных счетов, в адрес некоммерческих организаций;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 перечислении, выдаче, возврате денежных средств с благотворительного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Порядок и форма представления банками информации, предусмотренной в части первой настоящего пункта, определяются Национальным банком.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18. 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w:t>
      </w:r>
      <w:r w:rsidRPr="00E470C3">
        <w:rPr>
          <w:rFonts w:ascii="Times New Roman" w:eastAsia="Times New Roman" w:hAnsi="Times New Roman" w:cs="Times New Roman"/>
          <w:sz w:val="30"/>
          <w:szCs w:val="30"/>
          <w:lang w:eastAsia="ru-RU"/>
        </w:rPr>
        <w:lastRenderedPageBreak/>
        <w:t>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 В случае, если такая информация содержит персональные данные граждан, ее предоставление осуществляется без письменного согласия этих лиц.</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20. Контроль за получением и целевым использованием помощи осуществляется в соответствии с законодательством о контрольной (надзорной) деятельности.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21.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товаров взыскиваются неуплаченные таможенные платежи, пени и (или) проценты, начисленные в связи с нецелевым использованием таких товаров.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24. Предоставление представительствами иностранных организаций, международных неправительственных организаций на территории </w:t>
      </w:r>
      <w:r w:rsidRPr="00E470C3">
        <w:rPr>
          <w:rFonts w:ascii="Times New Roman" w:eastAsia="Times New Roman" w:hAnsi="Times New Roman" w:cs="Times New Roman"/>
          <w:sz w:val="30"/>
          <w:szCs w:val="30"/>
          <w:lang w:eastAsia="ru-RU"/>
        </w:rPr>
        <w:lastRenderedPageBreak/>
        <w:t>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товаров для использования в производственно-хозяйственной деятельности получателя стоимостью до 500 базовых величин на дату их поступления;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рекламной продукции;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образцов товаров, предназначенных для проведения испытаний (сертификации), изучения их технических характеристик и потребительских свойств.</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27. Действие настоящего Декрета не распространяется на: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международную техническую помощь;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культурных и иных мероприятий, соответствующих функциям дипломатических представительств и консульских учреждений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помощь, получаемую банками, Национальным банком, ОАО "Банк развития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w:t>
      </w:r>
      <w:r w:rsidRPr="00E470C3">
        <w:rPr>
          <w:rFonts w:ascii="Times New Roman" w:eastAsia="Times New Roman" w:hAnsi="Times New Roman" w:cs="Times New Roman"/>
          <w:sz w:val="30"/>
          <w:szCs w:val="30"/>
          <w:lang w:eastAsia="ru-RU"/>
        </w:rPr>
        <w:lastRenderedPageBreak/>
        <w:t>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 также на развитие олимпийского движения в Республике Беларусь и укрепление ее престижа на международной арене.</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28. Признать утратившим силу Декрет Президента Республики Беларусь от 31 августа 2015 г. N 5 "Об иностранной безвозмездной помощи".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29. До приведения актов законодательства в соответствие с настоящим Декретом они применяются в части, не противоречащей этому Декрету.</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30. Предоставить Управлению делами Президента Республики Беларусь право разъяснять вопросы применения настоящего Декрета.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32. Настоящий Декрет вступает в силу в следующем порядке:</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пункт 17 - с 1 января 2021 г.;</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часть третья пункта 29, часть первая пункта 31 и настоящий пункт - после официального опубликования этого Декрета;</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иные положения настоящего Декрета - через три месяца после его официального опубликования.</w:t>
      </w:r>
    </w:p>
    <w:p w:rsidR="00B53592" w:rsidRPr="00B53592" w:rsidRDefault="00B53592" w:rsidP="00185136">
      <w:pPr>
        <w:shd w:val="clear" w:color="auto" w:fill="FFFFFF"/>
        <w:spacing w:after="0" w:line="240" w:lineRule="auto"/>
        <w:ind w:firstLine="426"/>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lastRenderedPageBreak/>
        <w:t>33.</w:t>
      </w:r>
      <w:r w:rsidR="00185136" w:rsidRPr="00E470C3">
        <w:rPr>
          <w:rFonts w:ascii="Times New Roman" w:eastAsia="Times New Roman" w:hAnsi="Times New Roman" w:cs="Times New Roman"/>
          <w:sz w:val="30"/>
          <w:szCs w:val="30"/>
          <w:lang w:eastAsia="ru-RU"/>
        </w:rPr>
        <w:t> </w:t>
      </w:r>
      <w:r w:rsidRPr="00E470C3">
        <w:rPr>
          <w:rFonts w:ascii="Times New Roman" w:eastAsia="Times New Roman" w:hAnsi="Times New Roman" w:cs="Times New Roman"/>
          <w:sz w:val="30"/>
          <w:szCs w:val="30"/>
          <w:lang w:eastAsia="ru-RU"/>
        </w:rPr>
        <w:t>Настоящий Декрет является</w:t>
      </w:r>
      <w:r w:rsidR="00185136" w:rsidRPr="00E470C3">
        <w:rPr>
          <w:rFonts w:ascii="Times New Roman" w:eastAsia="Times New Roman" w:hAnsi="Times New Roman" w:cs="Times New Roman"/>
          <w:sz w:val="30"/>
          <w:szCs w:val="30"/>
          <w:lang w:eastAsia="ru-RU"/>
        </w:rPr>
        <w:t> </w:t>
      </w:r>
      <w:r w:rsidRPr="00E470C3">
        <w:rPr>
          <w:rFonts w:ascii="Times New Roman" w:eastAsia="Times New Roman" w:hAnsi="Times New Roman" w:cs="Times New Roman"/>
          <w:sz w:val="30"/>
          <w:szCs w:val="30"/>
          <w:lang w:eastAsia="ru-RU"/>
        </w:rPr>
        <w:t>временным</w:t>
      </w:r>
      <w:r w:rsidR="00185136" w:rsidRPr="00E470C3">
        <w:rPr>
          <w:rFonts w:ascii="Times New Roman" w:eastAsia="Times New Roman" w:hAnsi="Times New Roman" w:cs="Times New Roman"/>
          <w:sz w:val="30"/>
          <w:szCs w:val="30"/>
          <w:lang w:eastAsia="ru-RU"/>
        </w:rPr>
        <w:t> </w:t>
      </w:r>
      <w:r w:rsidRPr="00E470C3">
        <w:rPr>
          <w:rFonts w:ascii="Times New Roman" w:eastAsia="Times New Roman" w:hAnsi="Times New Roman" w:cs="Times New Roman"/>
          <w:sz w:val="30"/>
          <w:szCs w:val="30"/>
          <w:lang w:eastAsia="ru-RU"/>
        </w:rPr>
        <w:t>и</w:t>
      </w:r>
      <w:r w:rsidR="00185136" w:rsidRPr="00E470C3">
        <w:rPr>
          <w:rFonts w:ascii="Times New Roman" w:eastAsia="Times New Roman" w:hAnsi="Times New Roman" w:cs="Times New Roman"/>
          <w:sz w:val="30"/>
          <w:szCs w:val="30"/>
          <w:lang w:eastAsia="ru-RU"/>
        </w:rPr>
        <w:t> </w:t>
      </w:r>
      <w:r w:rsidRPr="00E470C3">
        <w:rPr>
          <w:rFonts w:ascii="Times New Roman" w:eastAsia="Times New Roman" w:hAnsi="Times New Roman" w:cs="Times New Roman"/>
          <w:sz w:val="30"/>
          <w:szCs w:val="30"/>
          <w:lang w:eastAsia="ru-RU"/>
        </w:rPr>
        <w:t>согласно части третьей </w:t>
      </w:r>
      <w:proofErr w:type="gramStart"/>
      <w:r w:rsidRPr="00E470C3">
        <w:rPr>
          <w:rFonts w:ascii="Times New Roman" w:eastAsia="Times New Roman" w:hAnsi="Times New Roman" w:cs="Times New Roman"/>
          <w:sz w:val="30"/>
          <w:szCs w:val="30"/>
          <w:lang w:eastAsia="ru-RU"/>
        </w:rPr>
        <w:t>статьи</w:t>
      </w:r>
      <w:r w:rsidR="002E1236" w:rsidRPr="00E470C3">
        <w:rPr>
          <w:rFonts w:ascii="Times New Roman" w:eastAsia="Times New Roman" w:hAnsi="Times New Roman" w:cs="Times New Roman"/>
          <w:sz w:val="30"/>
          <w:szCs w:val="30"/>
          <w:lang w:eastAsia="ru-RU"/>
        </w:rPr>
        <w:t xml:space="preserve">  </w:t>
      </w:r>
      <w:r w:rsidRPr="00E470C3">
        <w:rPr>
          <w:rFonts w:ascii="Times New Roman" w:eastAsia="Times New Roman" w:hAnsi="Times New Roman" w:cs="Times New Roman"/>
          <w:sz w:val="30"/>
          <w:szCs w:val="30"/>
          <w:lang w:eastAsia="ru-RU"/>
        </w:rPr>
        <w:t>101</w:t>
      </w:r>
      <w:proofErr w:type="gramEnd"/>
      <w:r w:rsidRPr="00E470C3">
        <w:rPr>
          <w:rFonts w:ascii="Times New Roman" w:eastAsia="Times New Roman" w:hAnsi="Times New Roman" w:cs="Times New Roman"/>
          <w:sz w:val="30"/>
          <w:szCs w:val="30"/>
          <w:lang w:eastAsia="ru-RU"/>
        </w:rPr>
        <w:t> </w:t>
      </w:r>
      <w:r w:rsidR="002E1236" w:rsidRPr="00E470C3">
        <w:rPr>
          <w:rFonts w:ascii="Times New Roman" w:eastAsia="Times New Roman" w:hAnsi="Times New Roman" w:cs="Times New Roman"/>
          <w:sz w:val="30"/>
          <w:szCs w:val="30"/>
          <w:lang w:eastAsia="ru-RU"/>
        </w:rPr>
        <w:t xml:space="preserve"> </w:t>
      </w:r>
      <w:r w:rsidRPr="00E470C3">
        <w:rPr>
          <w:rFonts w:ascii="Times New Roman" w:eastAsia="Times New Roman" w:hAnsi="Times New Roman" w:cs="Times New Roman"/>
          <w:sz w:val="30"/>
          <w:szCs w:val="30"/>
          <w:lang w:eastAsia="ru-RU"/>
        </w:rPr>
        <w:t>Конституции</w:t>
      </w:r>
      <w:r w:rsidR="002E1236" w:rsidRPr="00E470C3">
        <w:rPr>
          <w:rFonts w:ascii="Times New Roman" w:eastAsia="Times New Roman" w:hAnsi="Times New Roman" w:cs="Times New Roman"/>
          <w:sz w:val="30"/>
          <w:szCs w:val="30"/>
          <w:lang w:eastAsia="ru-RU"/>
        </w:rPr>
        <w:t xml:space="preserve"> </w:t>
      </w:r>
      <w:r w:rsidRPr="00E470C3">
        <w:rPr>
          <w:rFonts w:ascii="Times New Roman" w:eastAsia="Times New Roman" w:hAnsi="Times New Roman" w:cs="Times New Roman"/>
          <w:sz w:val="30"/>
          <w:szCs w:val="30"/>
          <w:lang w:eastAsia="ru-RU"/>
        </w:rPr>
        <w:t> Республики</w:t>
      </w:r>
      <w:r w:rsidR="002E1236" w:rsidRPr="00E470C3">
        <w:rPr>
          <w:rFonts w:ascii="Times New Roman" w:eastAsia="Times New Roman" w:hAnsi="Times New Roman" w:cs="Times New Roman"/>
          <w:sz w:val="30"/>
          <w:szCs w:val="30"/>
          <w:lang w:eastAsia="ru-RU"/>
        </w:rPr>
        <w:t xml:space="preserve"> </w:t>
      </w:r>
      <w:r w:rsidRPr="00E470C3">
        <w:rPr>
          <w:rFonts w:ascii="Times New Roman" w:eastAsia="Times New Roman" w:hAnsi="Times New Roman" w:cs="Times New Roman"/>
          <w:sz w:val="30"/>
          <w:szCs w:val="30"/>
          <w:lang w:eastAsia="ru-RU"/>
        </w:rPr>
        <w:t> Беларусь</w:t>
      </w:r>
      <w:r w:rsidR="002E1236" w:rsidRPr="00E470C3">
        <w:rPr>
          <w:rFonts w:ascii="Times New Roman" w:eastAsia="Times New Roman" w:hAnsi="Times New Roman" w:cs="Times New Roman"/>
          <w:sz w:val="30"/>
          <w:szCs w:val="30"/>
          <w:lang w:eastAsia="ru-RU"/>
        </w:rPr>
        <w:t xml:space="preserve"> </w:t>
      </w:r>
      <w:r w:rsidRPr="00E470C3">
        <w:rPr>
          <w:rFonts w:ascii="Times New Roman" w:eastAsia="Times New Roman" w:hAnsi="Times New Roman" w:cs="Times New Roman"/>
          <w:sz w:val="30"/>
          <w:szCs w:val="30"/>
          <w:lang w:eastAsia="ru-RU"/>
        </w:rPr>
        <w:t> представляется</w:t>
      </w:r>
      <w:r w:rsidR="002E1236" w:rsidRPr="00E470C3">
        <w:rPr>
          <w:rFonts w:ascii="Times New Roman" w:eastAsia="Times New Roman" w:hAnsi="Times New Roman" w:cs="Times New Roman"/>
          <w:sz w:val="30"/>
          <w:szCs w:val="30"/>
          <w:lang w:eastAsia="ru-RU"/>
        </w:rPr>
        <w:t xml:space="preserve">  </w:t>
      </w:r>
      <w:r w:rsidRPr="00E470C3">
        <w:rPr>
          <w:rFonts w:ascii="Times New Roman" w:eastAsia="Times New Roman" w:hAnsi="Times New Roman" w:cs="Times New Roman"/>
          <w:sz w:val="30"/>
          <w:szCs w:val="30"/>
          <w:lang w:eastAsia="ru-RU"/>
        </w:rPr>
        <w:t>на рассмотрение Национального собрания Республики Беларусь.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Президент Республики Беларусь </w:t>
      </w:r>
      <w:proofErr w:type="spellStart"/>
      <w:r w:rsidRPr="00E470C3">
        <w:rPr>
          <w:rFonts w:ascii="Times New Roman" w:eastAsia="Times New Roman" w:hAnsi="Times New Roman" w:cs="Times New Roman"/>
          <w:sz w:val="30"/>
          <w:szCs w:val="30"/>
          <w:lang w:eastAsia="ru-RU"/>
        </w:rPr>
        <w:t>А.Лукашенко</w:t>
      </w:r>
      <w:proofErr w:type="spellEnd"/>
      <w:r w:rsidRPr="00B53592">
        <w:rPr>
          <w:rFonts w:ascii="Times New Roman" w:eastAsia="Times New Roman" w:hAnsi="Times New Roman" w:cs="Times New Roman"/>
          <w:sz w:val="30"/>
          <w:szCs w:val="30"/>
          <w:lang w:eastAsia="ru-RU"/>
        </w:rPr>
        <w:br w:type="textWrapping" w:clear="all"/>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C51A40" w:rsidRDefault="00B53592" w:rsidP="00C51A40">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2E1236" w:rsidRPr="00E470C3">
        <w:rPr>
          <w:rFonts w:ascii="Times New Roman" w:eastAsia="Times New Roman" w:hAnsi="Times New Roman" w:cs="Times New Roman"/>
          <w:sz w:val="30"/>
          <w:szCs w:val="30"/>
          <w:lang w:eastAsia="ru-RU"/>
        </w:rPr>
        <w:tab/>
      </w:r>
      <w:r w:rsidR="00C51A40">
        <w:rPr>
          <w:rFonts w:ascii="Times New Roman" w:eastAsia="Times New Roman" w:hAnsi="Times New Roman" w:cs="Times New Roman"/>
          <w:sz w:val="30"/>
          <w:szCs w:val="30"/>
          <w:lang w:eastAsia="ru-RU"/>
        </w:rPr>
        <w:t>Приложение</w:t>
      </w:r>
    </w:p>
    <w:p w:rsidR="00B53592" w:rsidRDefault="00C51A40" w:rsidP="00C51A40">
      <w:pPr>
        <w:shd w:val="clear" w:color="auto" w:fill="FFFFFF"/>
        <w:spacing w:after="0" w:line="240" w:lineRule="auto"/>
        <w:ind w:firstLine="45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t>к Декрету Президента</w:t>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t>Республики Беларусь</w:t>
      </w:r>
    </w:p>
    <w:p w:rsidR="00C51A40" w:rsidRPr="00B53592" w:rsidRDefault="00C51A40" w:rsidP="00C51A40">
      <w:pPr>
        <w:shd w:val="clear" w:color="auto" w:fill="FFFFFF"/>
        <w:spacing w:after="0" w:line="240" w:lineRule="auto"/>
        <w:ind w:firstLine="45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t>от 25 мая 2020 г. № 3</w:t>
      </w:r>
    </w:p>
    <w:p w:rsidR="00B53592" w:rsidRPr="00B53592" w:rsidRDefault="00C51A40" w:rsidP="00C51A40">
      <w:pPr>
        <w:shd w:val="clear" w:color="auto" w:fill="FFFFFF"/>
        <w:tabs>
          <w:tab w:val="decimal" w:pos="6804"/>
        </w:tabs>
        <w:spacing w:after="0" w:line="240" w:lineRule="auto"/>
        <w:ind w:firstLine="450"/>
        <w:jc w:val="righ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
    <w:p w:rsidR="00B53592" w:rsidRPr="00B53592" w:rsidRDefault="00B53592" w:rsidP="00B53592">
      <w:pPr>
        <w:shd w:val="clear" w:color="auto" w:fill="FFFFFF"/>
        <w:spacing w:after="0" w:line="240" w:lineRule="auto"/>
        <w:ind w:firstLine="450"/>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B53592" w:rsidRPr="005A2E8B" w:rsidRDefault="00B53592" w:rsidP="00B53592">
      <w:pPr>
        <w:shd w:val="clear" w:color="auto" w:fill="FFFFFF"/>
        <w:spacing w:after="0" w:line="240" w:lineRule="auto"/>
        <w:ind w:firstLine="450"/>
        <w:jc w:val="center"/>
        <w:rPr>
          <w:rFonts w:ascii="Times New Roman" w:eastAsia="Times New Roman" w:hAnsi="Times New Roman" w:cs="Times New Roman"/>
          <w:b/>
          <w:bCs/>
          <w:sz w:val="33"/>
          <w:szCs w:val="33"/>
          <w:lang w:eastAsia="ru-RU"/>
        </w:rPr>
      </w:pPr>
      <w:r w:rsidRPr="005A2E8B">
        <w:rPr>
          <w:rFonts w:ascii="Times New Roman" w:eastAsia="Times New Roman" w:hAnsi="Times New Roman" w:cs="Times New Roman"/>
          <w:b/>
          <w:bCs/>
          <w:sz w:val="33"/>
          <w:szCs w:val="33"/>
          <w:lang w:eastAsia="ru-RU"/>
        </w:rPr>
        <w:t>ПЕРЕЧЕНЬ</w:t>
      </w:r>
    </w:p>
    <w:p w:rsidR="00B53592" w:rsidRPr="005A2E8B" w:rsidRDefault="00B53592" w:rsidP="00B53592">
      <w:pPr>
        <w:shd w:val="clear" w:color="auto" w:fill="FFFFFF"/>
        <w:spacing w:after="0" w:line="240" w:lineRule="auto"/>
        <w:ind w:firstLine="450"/>
        <w:jc w:val="center"/>
        <w:rPr>
          <w:rFonts w:ascii="Times New Roman" w:eastAsia="Times New Roman" w:hAnsi="Times New Roman" w:cs="Times New Roman"/>
          <w:b/>
          <w:bCs/>
          <w:sz w:val="33"/>
          <w:szCs w:val="33"/>
          <w:lang w:eastAsia="ru-RU"/>
        </w:rPr>
      </w:pPr>
      <w:r w:rsidRPr="005A2E8B">
        <w:rPr>
          <w:rFonts w:ascii="Times New Roman" w:eastAsia="Times New Roman" w:hAnsi="Times New Roman" w:cs="Times New Roman"/>
          <w:b/>
          <w:bCs/>
          <w:sz w:val="33"/>
          <w:szCs w:val="33"/>
          <w:lang w:eastAsia="ru-RU"/>
        </w:rPr>
        <w:t>ИСПОЛЬЗУЕМЫХ ТЕРМИНОВ И ИХ ОПРЕДЕЛЕНИЙ</w:t>
      </w:r>
    </w:p>
    <w:p w:rsidR="00B53592" w:rsidRPr="005A2E8B" w:rsidRDefault="00B53592" w:rsidP="00B53592">
      <w:pPr>
        <w:shd w:val="clear" w:color="auto" w:fill="E8F4F6"/>
        <w:spacing w:after="150" w:line="240" w:lineRule="auto"/>
        <w:ind w:firstLine="450"/>
        <w:jc w:val="center"/>
        <w:rPr>
          <w:rFonts w:ascii="Times New Roman" w:eastAsia="Times New Roman" w:hAnsi="Times New Roman" w:cs="Times New Roman"/>
          <w:sz w:val="21"/>
          <w:szCs w:val="21"/>
          <w:lang w:eastAsia="ru-RU"/>
        </w:rPr>
      </w:pPr>
      <w:r w:rsidRPr="005A2E8B">
        <w:rPr>
          <w:rFonts w:ascii="Times New Roman" w:eastAsia="Times New Roman" w:hAnsi="Times New Roman" w:cs="Times New Roman"/>
          <w:sz w:val="21"/>
          <w:szCs w:val="21"/>
          <w:lang w:eastAsia="ru-RU"/>
        </w:rPr>
        <w:t xml:space="preserve">(в </w:t>
      </w:r>
      <w:proofErr w:type="gramStart"/>
      <w:r w:rsidRPr="005A2E8B">
        <w:rPr>
          <w:rFonts w:ascii="Times New Roman" w:eastAsia="Times New Roman" w:hAnsi="Times New Roman" w:cs="Times New Roman"/>
          <w:sz w:val="21"/>
          <w:szCs w:val="21"/>
          <w:lang w:eastAsia="ru-RU"/>
        </w:rPr>
        <w:t>ред</w:t>
      </w:r>
      <w:r w:rsidR="005A2E8B">
        <w:rPr>
          <w:rFonts w:ascii="Times New Roman" w:eastAsia="Times New Roman" w:hAnsi="Times New Roman" w:cs="Times New Roman"/>
          <w:sz w:val="21"/>
          <w:szCs w:val="21"/>
          <w:lang w:eastAsia="ru-RU"/>
        </w:rPr>
        <w:t xml:space="preserve">акции </w:t>
      </w:r>
      <w:r w:rsidRPr="005A2E8B">
        <w:rPr>
          <w:rFonts w:ascii="Times New Roman" w:eastAsia="Times New Roman" w:hAnsi="Times New Roman" w:cs="Times New Roman"/>
          <w:sz w:val="21"/>
          <w:szCs w:val="21"/>
          <w:lang w:eastAsia="ru-RU"/>
        </w:rPr>
        <w:t> Декрета</w:t>
      </w:r>
      <w:proofErr w:type="gramEnd"/>
      <w:r w:rsidRPr="005A2E8B">
        <w:rPr>
          <w:rFonts w:ascii="Times New Roman" w:eastAsia="Times New Roman" w:hAnsi="Times New Roman" w:cs="Times New Roman"/>
          <w:sz w:val="21"/>
          <w:szCs w:val="21"/>
          <w:lang w:eastAsia="ru-RU"/>
        </w:rPr>
        <w:t> Президента Республики Беларусь от 08.11.2021 N 7)</w:t>
      </w:r>
    </w:p>
    <w:p w:rsidR="00B53592" w:rsidRPr="00B53592" w:rsidRDefault="00B53592" w:rsidP="00B53592">
      <w:pPr>
        <w:shd w:val="clear" w:color="auto" w:fill="FFFFFF"/>
        <w:spacing w:after="0" w:line="240" w:lineRule="auto"/>
        <w:ind w:firstLine="450"/>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 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w:t>
      </w:r>
      <w:proofErr w:type="gramStart"/>
      <w:r w:rsidRPr="00E470C3">
        <w:rPr>
          <w:rFonts w:ascii="Times New Roman" w:eastAsia="Times New Roman" w:hAnsi="Times New Roman" w:cs="Times New Roman"/>
          <w:sz w:val="30"/>
          <w:szCs w:val="30"/>
          <w:lang w:eastAsia="ru-RU"/>
        </w:rPr>
        <w:t>плану целевого использования помощи</w:t>
      </w:r>
      <w:proofErr w:type="gramEnd"/>
      <w:r w:rsidRPr="00E470C3">
        <w:rPr>
          <w:rFonts w:ascii="Times New Roman" w:eastAsia="Times New Roman" w:hAnsi="Times New Roman" w:cs="Times New Roman"/>
          <w:sz w:val="30"/>
          <w:szCs w:val="30"/>
          <w:lang w:eastAsia="ru-RU"/>
        </w:rPr>
        <w:t xml:space="preserve">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3. Денежные средства - денежные средства в наличной и безналичной формах (включая поступившие получателям путем погашения электронных денег),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вносимых иностранным учредителем юридического лица в качестве взноса (вклада) в уставный фонд, и процентов, полученных от размещения денежных средств во вклады (депозиты) в банках.</w:t>
      </w:r>
    </w:p>
    <w:p w:rsidR="00B53592" w:rsidRPr="00B53592" w:rsidRDefault="00B53592" w:rsidP="00B53592">
      <w:pPr>
        <w:shd w:val="clear" w:color="auto" w:fill="FFFFFF"/>
        <w:spacing w:line="240" w:lineRule="auto"/>
        <w:ind w:firstLine="450"/>
        <w:jc w:val="both"/>
        <w:rPr>
          <w:rFonts w:ascii="Arial" w:eastAsia="Times New Roman" w:hAnsi="Arial" w:cs="Arial"/>
          <w:sz w:val="21"/>
          <w:szCs w:val="21"/>
          <w:lang w:eastAsia="ru-RU"/>
        </w:rPr>
      </w:pPr>
      <w:r w:rsidRPr="00E470C3">
        <w:rPr>
          <w:rFonts w:ascii="Arial" w:eastAsia="Times New Roman" w:hAnsi="Arial" w:cs="Arial"/>
          <w:sz w:val="21"/>
          <w:szCs w:val="21"/>
          <w:lang w:eastAsia="ru-RU"/>
        </w:rPr>
        <w:t>(п. 3 в ред. Декрета Президента Республики Беларусь от 08.11.2021 N 7)</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lastRenderedPageBreak/>
        <w:t>4. Имущество - недвижимое имущество, расположенное на территории Республики Беларусь, за исключением недвижимого имущества, вносимого в качестве вклада в уставный фонд юридического лица его иностранным учредителем, и перемещаемых вещей, приравненных в соответствии с гражданским законодательством к недвижимому имуществу.</w:t>
      </w:r>
    </w:p>
    <w:p w:rsidR="00B53592" w:rsidRPr="00B53592" w:rsidRDefault="00B53592" w:rsidP="00B53592">
      <w:pPr>
        <w:shd w:val="clear" w:color="auto" w:fill="FFFFFF"/>
        <w:spacing w:line="240" w:lineRule="auto"/>
        <w:ind w:firstLine="450"/>
        <w:jc w:val="both"/>
        <w:rPr>
          <w:rFonts w:ascii="Arial" w:eastAsia="Times New Roman" w:hAnsi="Arial" w:cs="Arial"/>
          <w:sz w:val="21"/>
          <w:szCs w:val="21"/>
          <w:lang w:eastAsia="ru-RU"/>
        </w:rPr>
      </w:pPr>
      <w:r w:rsidRPr="00E470C3">
        <w:rPr>
          <w:rFonts w:ascii="Arial" w:eastAsia="Times New Roman" w:hAnsi="Arial" w:cs="Arial"/>
          <w:sz w:val="21"/>
          <w:szCs w:val="21"/>
          <w:lang w:eastAsia="ru-RU"/>
        </w:rPr>
        <w:t>(п. 4 в ред. Декрета Президента Республики Беларусь от 08.11.2021 N 7)</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bookmarkStart w:id="0" w:name="_GoBack"/>
      <w:bookmarkEnd w:id="0"/>
      <w:r w:rsidRPr="00E470C3">
        <w:rPr>
          <w:rFonts w:ascii="Times New Roman" w:eastAsia="Times New Roman" w:hAnsi="Times New Roman" w:cs="Times New Roman"/>
          <w:sz w:val="30"/>
          <w:szCs w:val="30"/>
          <w:lang w:eastAsia="ru-RU"/>
        </w:rPr>
        <w:t>5. Иностранная безвозмездная помощь: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5-1. Иностранные анонимные жертвователи - лица, предоставившие иностранную безвозмездную помощь, в том числе перечислившие денежные средства через банк-нерезидент, и не указавшие в платежных, иных документах сведения, позволяющие их идентифицировать (фамилия, имя, отчество (если таковое имеется), место жительства и (или) место пребывания (страна), наименование организации, банковские реквизиты), либо указавшие недостоверные сведения.</w:t>
      </w:r>
    </w:p>
    <w:p w:rsidR="00B53592" w:rsidRPr="00B53592" w:rsidRDefault="00B53592" w:rsidP="00B53592">
      <w:pPr>
        <w:shd w:val="clear" w:color="auto" w:fill="FFFFFF"/>
        <w:spacing w:line="240" w:lineRule="auto"/>
        <w:ind w:firstLine="450"/>
        <w:jc w:val="both"/>
        <w:rPr>
          <w:rFonts w:ascii="Arial" w:eastAsia="Times New Roman" w:hAnsi="Arial" w:cs="Arial"/>
          <w:sz w:val="21"/>
          <w:szCs w:val="21"/>
          <w:lang w:eastAsia="ru-RU"/>
        </w:rPr>
      </w:pPr>
      <w:r w:rsidRPr="00E470C3">
        <w:rPr>
          <w:rFonts w:ascii="Arial" w:eastAsia="Times New Roman" w:hAnsi="Arial" w:cs="Arial"/>
          <w:sz w:val="21"/>
          <w:szCs w:val="21"/>
          <w:lang w:eastAsia="ru-RU"/>
        </w:rPr>
        <w:t>(п. 5-1 введен Декретом Президента Республики Беларусь от 08.11.2021 N 7)</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6. 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8. Нецелевое использование помощи - использование помощи на цели и (или) в размерах, не предусмотренных в плане целевого использования </w:t>
      </w:r>
      <w:r w:rsidRPr="00E470C3">
        <w:rPr>
          <w:rFonts w:ascii="Times New Roman" w:eastAsia="Times New Roman" w:hAnsi="Times New Roman" w:cs="Times New Roman"/>
          <w:sz w:val="30"/>
          <w:szCs w:val="30"/>
          <w:lang w:eastAsia="ru-RU"/>
        </w:rPr>
        <w:lastRenderedPageBreak/>
        <w:t>помощи, а также перечисление (выдача), передача помощи вторичным (последующим) получателям, не указанным в таком плане.</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9. 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 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w:t>
      </w:r>
      <w:proofErr w:type="spellStart"/>
      <w:r w:rsidRPr="00E470C3">
        <w:rPr>
          <w:rFonts w:ascii="Times New Roman" w:eastAsia="Times New Roman" w:hAnsi="Times New Roman" w:cs="Times New Roman"/>
          <w:sz w:val="30"/>
          <w:szCs w:val="30"/>
          <w:lang w:eastAsia="ru-RU"/>
        </w:rPr>
        <w:t>ресоциализации</w:t>
      </w:r>
      <w:proofErr w:type="spellEnd"/>
      <w:r w:rsidRPr="00E470C3">
        <w:rPr>
          <w:rFonts w:ascii="Times New Roman" w:eastAsia="Times New Roman" w:hAnsi="Times New Roman" w:cs="Times New Roman"/>
          <w:sz w:val="30"/>
          <w:szCs w:val="30"/>
          <w:lang w:eastAsia="ru-RU"/>
        </w:rPr>
        <w:t xml:space="preserve">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 числе передвижных), клубов, дворцов (домов, центров) культуры, физкультурно-спортивные сооружения, театры, кинотеатры, вокзалы.</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10. Отправители - иностранные государства в лице их государственных органов или дипломатических представительств, межгосударственные образования, иностранные и международные юридические лица (организации, не являющиеся юридическими лицами), граждане Республики Беларусь, постоянно проживающие за пределами Республики Беларусь либо находящиеся за пределами Республики Беларусь более 183 дней в течение 12 месяцев, предшествующих месяцу предоставления помощи,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B53592" w:rsidRPr="00B53592" w:rsidRDefault="00B53592" w:rsidP="00B53592">
      <w:pPr>
        <w:shd w:val="clear" w:color="auto" w:fill="FFFFFF"/>
        <w:spacing w:line="240" w:lineRule="auto"/>
        <w:ind w:firstLine="450"/>
        <w:jc w:val="both"/>
        <w:rPr>
          <w:rFonts w:ascii="Arial" w:eastAsia="Times New Roman" w:hAnsi="Arial" w:cs="Arial"/>
          <w:sz w:val="21"/>
          <w:szCs w:val="21"/>
          <w:lang w:eastAsia="ru-RU"/>
        </w:rPr>
      </w:pPr>
      <w:r w:rsidRPr="00E470C3">
        <w:rPr>
          <w:rFonts w:ascii="Arial" w:eastAsia="Times New Roman" w:hAnsi="Arial" w:cs="Arial"/>
          <w:sz w:val="21"/>
          <w:szCs w:val="21"/>
          <w:lang w:eastAsia="ru-RU"/>
        </w:rPr>
        <w:t>(п. 10 в ред. Декрета Президента Республики Беларусь от 08.11.2021 N 7)</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xml:space="preserve">12. Товар - движимые вещи, иные перемещаемые вещи, приравненные в соответствии с гражданским законодательством к недвижимому имуществу, за исключением таких вещей, вносимых в </w:t>
      </w:r>
      <w:r w:rsidRPr="00E470C3">
        <w:rPr>
          <w:rFonts w:ascii="Times New Roman" w:eastAsia="Times New Roman" w:hAnsi="Times New Roman" w:cs="Times New Roman"/>
          <w:sz w:val="30"/>
          <w:szCs w:val="30"/>
          <w:lang w:eastAsia="ru-RU"/>
        </w:rPr>
        <w:lastRenderedPageBreak/>
        <w:t>качестве вклада в уставный фонд юридического лица его иностранным учредителем, а также денежных средств и ценных бумаг.</w:t>
      </w:r>
    </w:p>
    <w:p w:rsidR="00B53592" w:rsidRPr="00B53592" w:rsidRDefault="00B53592" w:rsidP="00B53592">
      <w:pPr>
        <w:shd w:val="clear" w:color="auto" w:fill="FFFFFF"/>
        <w:spacing w:line="240" w:lineRule="auto"/>
        <w:ind w:firstLine="450"/>
        <w:jc w:val="both"/>
        <w:rPr>
          <w:rFonts w:ascii="Arial" w:eastAsia="Times New Roman" w:hAnsi="Arial" w:cs="Arial"/>
          <w:sz w:val="21"/>
          <w:szCs w:val="21"/>
          <w:lang w:eastAsia="ru-RU"/>
        </w:rPr>
      </w:pPr>
      <w:r w:rsidRPr="00E470C3">
        <w:rPr>
          <w:rFonts w:ascii="Arial" w:eastAsia="Times New Roman" w:hAnsi="Arial" w:cs="Arial"/>
          <w:sz w:val="21"/>
          <w:szCs w:val="21"/>
          <w:lang w:eastAsia="ru-RU"/>
        </w:rPr>
        <w:t>(п. 12 в ред. Декрета Президента Республики Беларусь от 08.11.2021 N 7)</w:t>
      </w:r>
    </w:p>
    <w:p w:rsidR="00B53592" w:rsidRPr="00B53592" w:rsidRDefault="00B53592" w:rsidP="00B5359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B53592" w:rsidRPr="00B53592" w:rsidRDefault="00B53592" w:rsidP="00B53592">
      <w:pPr>
        <w:shd w:val="clear" w:color="auto" w:fill="FFFFFF"/>
        <w:spacing w:after="0" w:line="240" w:lineRule="auto"/>
        <w:ind w:firstLine="450"/>
        <w:rPr>
          <w:rFonts w:ascii="Times New Roman" w:eastAsia="Times New Roman" w:hAnsi="Times New Roman" w:cs="Times New Roman"/>
          <w:sz w:val="30"/>
          <w:szCs w:val="30"/>
          <w:lang w:eastAsia="ru-RU"/>
        </w:rPr>
      </w:pPr>
      <w:r w:rsidRPr="00E470C3">
        <w:rPr>
          <w:rFonts w:ascii="Times New Roman" w:eastAsia="Times New Roman" w:hAnsi="Times New Roman" w:cs="Times New Roman"/>
          <w:sz w:val="30"/>
          <w:szCs w:val="30"/>
          <w:lang w:eastAsia="ru-RU"/>
        </w:rPr>
        <w:t> </w:t>
      </w:r>
    </w:p>
    <w:p w:rsidR="00B53592" w:rsidRPr="00B53592" w:rsidRDefault="00B53592" w:rsidP="002E1236">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B53592">
        <w:rPr>
          <w:rFonts w:ascii="Times New Roman" w:eastAsia="Times New Roman" w:hAnsi="Times New Roman" w:cs="Times New Roman"/>
          <w:color w:val="242424"/>
          <w:sz w:val="30"/>
          <w:szCs w:val="30"/>
          <w:lang w:eastAsia="ru-RU"/>
        </w:rPr>
        <w:t> </w:t>
      </w:r>
      <w:r w:rsidRPr="00B53592">
        <w:rPr>
          <w:rFonts w:ascii="Times New Roman" w:eastAsia="Times New Roman" w:hAnsi="Times New Roman" w:cs="Times New Roman"/>
          <w:color w:val="242424"/>
          <w:sz w:val="30"/>
          <w:szCs w:val="30"/>
          <w:shd w:val="clear" w:color="auto" w:fill="FFFFFF"/>
          <w:lang w:eastAsia="ru-RU"/>
        </w:rPr>
        <w:br/>
      </w:r>
    </w:p>
    <w:p w:rsidR="00F93897" w:rsidRDefault="00F93897"/>
    <w:sectPr w:rsidR="00F93897" w:rsidSect="00B53592">
      <w:headerReference w:type="default" r:id="rId6"/>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AE" w:rsidRDefault="00A46BAE" w:rsidP="005A2E8B">
      <w:pPr>
        <w:spacing w:after="0" w:line="240" w:lineRule="auto"/>
      </w:pPr>
      <w:r>
        <w:separator/>
      </w:r>
    </w:p>
  </w:endnote>
  <w:endnote w:type="continuationSeparator" w:id="0">
    <w:p w:rsidR="00A46BAE" w:rsidRDefault="00A46BAE" w:rsidP="005A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AE" w:rsidRDefault="00A46BAE" w:rsidP="005A2E8B">
      <w:pPr>
        <w:spacing w:after="0" w:line="240" w:lineRule="auto"/>
      </w:pPr>
      <w:r>
        <w:separator/>
      </w:r>
    </w:p>
  </w:footnote>
  <w:footnote w:type="continuationSeparator" w:id="0">
    <w:p w:rsidR="00A46BAE" w:rsidRDefault="00A46BAE" w:rsidP="005A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7887"/>
      <w:docPartObj>
        <w:docPartGallery w:val="Page Numbers (Top of Page)"/>
        <w:docPartUnique/>
      </w:docPartObj>
    </w:sdtPr>
    <w:sdtContent>
      <w:p w:rsidR="005A2E8B" w:rsidRDefault="005A2E8B">
        <w:pPr>
          <w:pStyle w:val="a5"/>
          <w:jc w:val="center"/>
        </w:pPr>
        <w:r>
          <w:fldChar w:fldCharType="begin"/>
        </w:r>
        <w:r>
          <w:instrText>PAGE   \* MERGEFORMAT</w:instrText>
        </w:r>
        <w:r>
          <w:fldChar w:fldCharType="separate"/>
        </w:r>
        <w:r>
          <w:rPr>
            <w:noProof/>
          </w:rPr>
          <w:t>14</w:t>
        </w:r>
        <w:r>
          <w:fldChar w:fldCharType="end"/>
        </w:r>
      </w:p>
    </w:sdtContent>
  </w:sdt>
  <w:p w:rsidR="005A2E8B" w:rsidRDefault="005A2E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92"/>
    <w:rsid w:val="00185136"/>
    <w:rsid w:val="002E1236"/>
    <w:rsid w:val="005A2E8B"/>
    <w:rsid w:val="00A46BAE"/>
    <w:rsid w:val="00B53592"/>
    <w:rsid w:val="00C51A40"/>
    <w:rsid w:val="00E470C3"/>
    <w:rsid w:val="00F93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C1BA"/>
  <w15:chartTrackingRefBased/>
  <w15:docId w15:val="{94EEDB32-FB37-4094-ABF3-E865A1BD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53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ormal">
    <w:name w:val="p-normal"/>
    <w:basedOn w:val="a"/>
    <w:rsid w:val="00B53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B53592"/>
  </w:style>
  <w:style w:type="character" w:customStyle="1" w:styleId="colorff0000">
    <w:name w:val="color__ff0000"/>
    <w:basedOn w:val="a0"/>
    <w:rsid w:val="00B53592"/>
  </w:style>
  <w:style w:type="character" w:customStyle="1" w:styleId="word-wrapper">
    <w:name w:val="word-wrapper"/>
    <w:basedOn w:val="a0"/>
    <w:rsid w:val="00B53592"/>
  </w:style>
  <w:style w:type="character" w:customStyle="1" w:styleId="not-visible-element">
    <w:name w:val="not-visible-element"/>
    <w:basedOn w:val="a0"/>
    <w:rsid w:val="00B53592"/>
  </w:style>
  <w:style w:type="character" w:customStyle="1" w:styleId="btn-lnk">
    <w:name w:val="btn-lnk"/>
    <w:basedOn w:val="a0"/>
    <w:rsid w:val="00B53592"/>
  </w:style>
  <w:style w:type="character" w:customStyle="1" w:styleId="icon-wrapper">
    <w:name w:val="icon-wrapper"/>
    <w:basedOn w:val="a0"/>
    <w:rsid w:val="00B53592"/>
  </w:style>
  <w:style w:type="character" w:customStyle="1" w:styleId="bold-divider">
    <w:name w:val="bold-divider"/>
    <w:basedOn w:val="a0"/>
    <w:rsid w:val="00B53592"/>
  </w:style>
  <w:style w:type="character" w:customStyle="1" w:styleId="fake-non-breaking-space">
    <w:name w:val="fake-non-breaking-space"/>
    <w:basedOn w:val="a0"/>
    <w:rsid w:val="00B53592"/>
  </w:style>
  <w:style w:type="character" w:customStyle="1" w:styleId="color0000ff">
    <w:name w:val="color__0000ff"/>
    <w:basedOn w:val="a0"/>
    <w:rsid w:val="00B53592"/>
  </w:style>
  <w:style w:type="character" w:customStyle="1" w:styleId="colorff00ff">
    <w:name w:val="color__ff00ff"/>
    <w:basedOn w:val="a0"/>
    <w:rsid w:val="00B53592"/>
  </w:style>
  <w:style w:type="character" w:customStyle="1" w:styleId="bookmark-icon">
    <w:name w:val="bookmark-icon"/>
    <w:basedOn w:val="a0"/>
    <w:rsid w:val="00B53592"/>
  </w:style>
  <w:style w:type="character" w:styleId="a3">
    <w:name w:val="Hyperlink"/>
    <w:basedOn w:val="a0"/>
    <w:uiPriority w:val="99"/>
    <w:semiHidden/>
    <w:unhideWhenUsed/>
    <w:rsid w:val="00B53592"/>
    <w:rPr>
      <w:color w:val="0000FF"/>
      <w:u w:val="single"/>
    </w:rPr>
  </w:style>
  <w:style w:type="character" w:styleId="a4">
    <w:name w:val="FollowedHyperlink"/>
    <w:basedOn w:val="a0"/>
    <w:uiPriority w:val="99"/>
    <w:semiHidden/>
    <w:unhideWhenUsed/>
    <w:rsid w:val="00B53592"/>
    <w:rPr>
      <w:color w:val="800080"/>
      <w:u w:val="single"/>
    </w:rPr>
  </w:style>
  <w:style w:type="paragraph" w:styleId="a5">
    <w:name w:val="header"/>
    <w:basedOn w:val="a"/>
    <w:link w:val="a6"/>
    <w:uiPriority w:val="99"/>
    <w:unhideWhenUsed/>
    <w:rsid w:val="005A2E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2E8B"/>
  </w:style>
  <w:style w:type="paragraph" w:styleId="a7">
    <w:name w:val="footer"/>
    <w:basedOn w:val="a"/>
    <w:link w:val="a8"/>
    <w:uiPriority w:val="99"/>
    <w:unhideWhenUsed/>
    <w:rsid w:val="005A2E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2863">
      <w:bodyDiv w:val="1"/>
      <w:marLeft w:val="0"/>
      <w:marRight w:val="0"/>
      <w:marTop w:val="0"/>
      <w:marBottom w:val="0"/>
      <w:divBdr>
        <w:top w:val="none" w:sz="0" w:space="0" w:color="auto"/>
        <w:left w:val="none" w:sz="0" w:space="0" w:color="auto"/>
        <w:bottom w:val="none" w:sz="0" w:space="0" w:color="auto"/>
        <w:right w:val="none" w:sz="0" w:space="0" w:color="auto"/>
      </w:divBdr>
      <w:divsChild>
        <w:div w:id="1856531294">
          <w:marLeft w:val="0"/>
          <w:marRight w:val="0"/>
          <w:marTop w:val="0"/>
          <w:marBottom w:val="0"/>
          <w:divBdr>
            <w:top w:val="none" w:sz="0" w:space="0" w:color="auto"/>
            <w:left w:val="none" w:sz="0" w:space="0" w:color="auto"/>
            <w:bottom w:val="none" w:sz="0" w:space="0" w:color="auto"/>
            <w:right w:val="none" w:sz="0" w:space="0" w:color="auto"/>
          </w:divBdr>
          <w:divsChild>
            <w:div w:id="1547836535">
              <w:marLeft w:val="0"/>
              <w:marRight w:val="0"/>
              <w:marTop w:val="0"/>
              <w:marBottom w:val="0"/>
              <w:divBdr>
                <w:top w:val="none" w:sz="0" w:space="0" w:color="auto"/>
                <w:left w:val="none" w:sz="0" w:space="0" w:color="auto"/>
                <w:bottom w:val="none" w:sz="0" w:space="0" w:color="auto"/>
                <w:right w:val="none" w:sz="0" w:space="0" w:color="auto"/>
              </w:divBdr>
            </w:div>
            <w:div w:id="54861283">
              <w:marLeft w:val="0"/>
              <w:marRight w:val="0"/>
              <w:marTop w:val="150"/>
              <w:marBottom w:val="150"/>
              <w:divBdr>
                <w:top w:val="none" w:sz="0" w:space="0" w:color="auto"/>
                <w:left w:val="none" w:sz="0" w:space="0" w:color="auto"/>
                <w:bottom w:val="none" w:sz="0" w:space="0" w:color="auto"/>
                <w:right w:val="none" w:sz="0" w:space="0" w:color="auto"/>
              </w:divBdr>
            </w:div>
            <w:div w:id="584145469">
              <w:marLeft w:val="0"/>
              <w:marRight w:val="0"/>
              <w:marTop w:val="225"/>
              <w:marBottom w:val="225"/>
              <w:divBdr>
                <w:top w:val="none" w:sz="0" w:space="0" w:color="auto"/>
                <w:left w:val="single" w:sz="18" w:space="26" w:color="00BCD6"/>
                <w:bottom w:val="none" w:sz="0" w:space="0" w:color="auto"/>
                <w:right w:val="none" w:sz="0" w:space="0" w:color="auto"/>
              </w:divBdr>
            </w:div>
            <w:div w:id="33963779">
              <w:marLeft w:val="0"/>
              <w:marRight w:val="0"/>
              <w:marTop w:val="0"/>
              <w:marBottom w:val="225"/>
              <w:divBdr>
                <w:top w:val="none" w:sz="0" w:space="0" w:color="auto"/>
                <w:left w:val="single" w:sz="18" w:space="26" w:color="00BCD6"/>
                <w:bottom w:val="none" w:sz="0" w:space="0" w:color="auto"/>
                <w:right w:val="none" w:sz="0" w:space="0" w:color="auto"/>
              </w:divBdr>
            </w:div>
            <w:div w:id="1903833583">
              <w:marLeft w:val="0"/>
              <w:marRight w:val="0"/>
              <w:marTop w:val="150"/>
              <w:marBottom w:val="150"/>
              <w:divBdr>
                <w:top w:val="none" w:sz="0" w:space="0" w:color="auto"/>
                <w:left w:val="none" w:sz="0" w:space="0" w:color="auto"/>
                <w:bottom w:val="none" w:sz="0" w:space="0" w:color="auto"/>
                <w:right w:val="none" w:sz="0" w:space="0" w:color="auto"/>
              </w:divBdr>
            </w:div>
            <w:div w:id="1158424276">
              <w:marLeft w:val="0"/>
              <w:marRight w:val="0"/>
              <w:marTop w:val="225"/>
              <w:marBottom w:val="225"/>
              <w:divBdr>
                <w:top w:val="none" w:sz="0" w:space="0" w:color="auto"/>
                <w:left w:val="single" w:sz="18" w:space="26" w:color="00BCD6"/>
                <w:bottom w:val="none" w:sz="0" w:space="0" w:color="auto"/>
                <w:right w:val="none" w:sz="0" w:space="0" w:color="auto"/>
              </w:divBdr>
            </w:div>
            <w:div w:id="819884203">
              <w:marLeft w:val="0"/>
              <w:marRight w:val="0"/>
              <w:marTop w:val="0"/>
              <w:marBottom w:val="225"/>
              <w:divBdr>
                <w:top w:val="none" w:sz="0" w:space="0" w:color="auto"/>
                <w:left w:val="single" w:sz="18" w:space="26" w:color="00BCD6"/>
                <w:bottom w:val="none" w:sz="0" w:space="0" w:color="auto"/>
                <w:right w:val="none" w:sz="0" w:space="0" w:color="auto"/>
              </w:divBdr>
            </w:div>
          </w:divsChild>
        </w:div>
        <w:div w:id="852917389">
          <w:marLeft w:val="0"/>
          <w:marRight w:val="0"/>
          <w:marTop w:val="0"/>
          <w:marBottom w:val="0"/>
          <w:divBdr>
            <w:top w:val="none" w:sz="0" w:space="0" w:color="auto"/>
            <w:left w:val="none" w:sz="0" w:space="0" w:color="auto"/>
            <w:bottom w:val="none" w:sz="0" w:space="0" w:color="auto"/>
            <w:right w:val="none" w:sz="0" w:space="0" w:color="auto"/>
          </w:divBdr>
          <w:divsChild>
            <w:div w:id="424882933">
              <w:marLeft w:val="0"/>
              <w:marRight w:val="0"/>
              <w:marTop w:val="0"/>
              <w:marBottom w:val="0"/>
              <w:divBdr>
                <w:top w:val="none" w:sz="0" w:space="0" w:color="auto"/>
                <w:left w:val="none" w:sz="0" w:space="0" w:color="auto"/>
                <w:bottom w:val="none" w:sz="0" w:space="0" w:color="auto"/>
                <w:right w:val="none" w:sz="0" w:space="0" w:color="auto"/>
              </w:divBdr>
            </w:div>
            <w:div w:id="2141921090">
              <w:marLeft w:val="0"/>
              <w:marRight w:val="0"/>
              <w:marTop w:val="150"/>
              <w:marBottom w:val="150"/>
              <w:divBdr>
                <w:top w:val="none" w:sz="0" w:space="0" w:color="auto"/>
                <w:left w:val="none" w:sz="0" w:space="0" w:color="auto"/>
                <w:bottom w:val="none" w:sz="0" w:space="0" w:color="auto"/>
                <w:right w:val="none" w:sz="0" w:space="0" w:color="auto"/>
              </w:divBdr>
            </w:div>
            <w:div w:id="794979760">
              <w:marLeft w:val="0"/>
              <w:marRight w:val="0"/>
              <w:marTop w:val="225"/>
              <w:marBottom w:val="225"/>
              <w:divBdr>
                <w:top w:val="none" w:sz="0" w:space="0" w:color="auto"/>
                <w:left w:val="single" w:sz="18" w:space="26" w:color="00BCD6"/>
                <w:bottom w:val="none" w:sz="0" w:space="0" w:color="auto"/>
                <w:right w:val="none" w:sz="0" w:space="0" w:color="auto"/>
              </w:divBdr>
            </w:div>
            <w:div w:id="378481142">
              <w:marLeft w:val="0"/>
              <w:marRight w:val="0"/>
              <w:marTop w:val="0"/>
              <w:marBottom w:val="225"/>
              <w:divBdr>
                <w:top w:val="none" w:sz="0" w:space="0" w:color="auto"/>
                <w:left w:val="single" w:sz="18" w:space="26" w:color="00BCD6"/>
                <w:bottom w:val="none" w:sz="0" w:space="0" w:color="auto"/>
                <w:right w:val="none" w:sz="0" w:space="0" w:color="auto"/>
              </w:divBdr>
            </w:div>
            <w:div w:id="1622147983">
              <w:marLeft w:val="0"/>
              <w:marRight w:val="0"/>
              <w:marTop w:val="225"/>
              <w:marBottom w:val="225"/>
              <w:divBdr>
                <w:top w:val="none" w:sz="0" w:space="0" w:color="auto"/>
                <w:left w:val="single" w:sz="18" w:space="26" w:color="00BCD6"/>
                <w:bottom w:val="none" w:sz="0" w:space="0" w:color="auto"/>
                <w:right w:val="none" w:sz="0" w:space="0" w:color="auto"/>
              </w:divBdr>
            </w:div>
            <w:div w:id="539779855">
              <w:marLeft w:val="0"/>
              <w:marRight w:val="0"/>
              <w:marTop w:val="0"/>
              <w:marBottom w:val="225"/>
              <w:divBdr>
                <w:top w:val="none" w:sz="0" w:space="0" w:color="auto"/>
                <w:left w:val="single" w:sz="18" w:space="26" w:color="00BCD6"/>
                <w:bottom w:val="none" w:sz="0" w:space="0" w:color="auto"/>
                <w:right w:val="none" w:sz="0" w:space="0" w:color="auto"/>
              </w:divBdr>
            </w:div>
            <w:div w:id="1736124462">
              <w:marLeft w:val="0"/>
              <w:marRight w:val="0"/>
              <w:marTop w:val="225"/>
              <w:marBottom w:val="225"/>
              <w:divBdr>
                <w:top w:val="none" w:sz="0" w:space="0" w:color="auto"/>
                <w:left w:val="single" w:sz="18" w:space="26" w:color="00BCD6"/>
                <w:bottom w:val="none" w:sz="0" w:space="0" w:color="auto"/>
                <w:right w:val="none" w:sz="0" w:space="0" w:color="auto"/>
              </w:divBdr>
            </w:div>
            <w:div w:id="1954363562">
              <w:marLeft w:val="0"/>
              <w:marRight w:val="0"/>
              <w:marTop w:val="225"/>
              <w:marBottom w:val="225"/>
              <w:divBdr>
                <w:top w:val="none" w:sz="0" w:space="0" w:color="auto"/>
                <w:left w:val="single" w:sz="18" w:space="26" w:color="00BCD6"/>
                <w:bottom w:val="none" w:sz="0" w:space="0" w:color="auto"/>
                <w:right w:val="none" w:sz="0" w:space="0" w:color="auto"/>
              </w:divBdr>
            </w:div>
            <w:div w:id="1825582420">
              <w:marLeft w:val="0"/>
              <w:marRight w:val="0"/>
              <w:marTop w:val="0"/>
              <w:marBottom w:val="225"/>
              <w:divBdr>
                <w:top w:val="none" w:sz="0" w:space="0" w:color="auto"/>
                <w:left w:val="single" w:sz="18" w:space="26" w:color="00BCD6"/>
                <w:bottom w:val="none" w:sz="0" w:space="0" w:color="auto"/>
                <w:right w:val="none" w:sz="0" w:space="0" w:color="auto"/>
              </w:divBdr>
            </w:div>
            <w:div w:id="2141341418">
              <w:marLeft w:val="0"/>
              <w:marRight w:val="0"/>
              <w:marTop w:val="225"/>
              <w:marBottom w:val="225"/>
              <w:divBdr>
                <w:top w:val="none" w:sz="0" w:space="0" w:color="auto"/>
                <w:left w:val="single" w:sz="18" w:space="26" w:color="00BCD6"/>
                <w:bottom w:val="none" w:sz="0" w:space="0" w:color="auto"/>
                <w:right w:val="none" w:sz="0" w:space="0" w:color="auto"/>
              </w:divBdr>
            </w:div>
            <w:div w:id="568346573">
              <w:marLeft w:val="0"/>
              <w:marRight w:val="0"/>
              <w:marTop w:val="0"/>
              <w:marBottom w:val="225"/>
              <w:divBdr>
                <w:top w:val="none" w:sz="0" w:space="0" w:color="auto"/>
                <w:left w:val="single" w:sz="18" w:space="26" w:color="00BCD6"/>
                <w:bottom w:val="none" w:sz="0" w:space="0" w:color="auto"/>
                <w:right w:val="none" w:sz="0" w:space="0" w:color="auto"/>
              </w:divBdr>
            </w:div>
          </w:divsChild>
        </w:div>
        <w:div w:id="152679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4558</Words>
  <Characters>25984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ЖАВРИД Елена Николаевна</dc:creator>
  <cp:keywords/>
  <dc:description/>
  <cp:lastModifiedBy>ЖАВРИД Елена Николаевна</cp:lastModifiedBy>
  <cp:revision>5</cp:revision>
  <dcterms:created xsi:type="dcterms:W3CDTF">2022-02-14T11:35:00Z</dcterms:created>
  <dcterms:modified xsi:type="dcterms:W3CDTF">2022-02-14T13:17:00Z</dcterms:modified>
</cp:coreProperties>
</file>